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FB" w:rsidRDefault="004758FB" w:rsidP="004758FB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758FB">
        <w:rPr>
          <w:color w:val="000000"/>
          <w:sz w:val="28"/>
          <w:szCs w:val="28"/>
        </w:rPr>
        <w:t>Предусмотрена возможность направления материнского капитала на строительство жилого дома на садовом участке</w:t>
      </w:r>
    </w:p>
    <w:p w:rsidR="004758FB" w:rsidRPr="004758FB" w:rsidRDefault="004758FB" w:rsidP="004758FB">
      <w:pPr>
        <w:pStyle w:val="2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758FB" w:rsidRDefault="004758FB" w:rsidP="004758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1 марта 2020 года № 35-ФЗ внесены изменения в отдельные законодательные акты Российской Федерации по вопросам, связанным с распоряжением средствами материнского (семейного) капитала.</w:t>
      </w:r>
    </w:p>
    <w:p w:rsidR="004758FB" w:rsidRDefault="004758FB" w:rsidP="004758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Ранее строительство жилого дома было возможно только на земельном участке, предоставленном для индивидуального жилищного строительства. В настоящее время такое строительство возможно, в том числе и на садовом земельном участке.</w:t>
      </w:r>
    </w:p>
    <w:p w:rsidR="004758FB" w:rsidRDefault="004758FB" w:rsidP="004758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этой связи законом предусмотрена возможность направления части средств материнского капитала на строительство (реконструкцию) либо на компенсацию затрат на построенный объект индивидуального жилищного строительства</w:t>
      </w:r>
      <w:r w:rsidR="00A77C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садовом земельном участке.</w:t>
      </w:r>
    </w:p>
    <w:p w:rsidR="004758FB" w:rsidRDefault="004758FB" w:rsidP="004758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законом установлено право на дополнительные меры господдержки женщин, родивших (усыновивших) первого ребенка, начиная с 1 января 2020 года, а также мужчин - усыновителей первого ребенка, не воспользовавшихся ранее мерами дополнительной господдержки, если решение суда об усыновлении вступило в силу, начиная с 1 января 2020 года.</w:t>
      </w:r>
    </w:p>
    <w:p w:rsidR="004758FB" w:rsidRDefault="004758FB" w:rsidP="004758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Законом также предусматривается введение дифференцированного размера материнского капитала, в зависимости от рождения (усыновления) первого, второго, третьего или последующих детей.</w:t>
      </w:r>
    </w:p>
    <w:p w:rsidR="004758FB" w:rsidRDefault="004758FB" w:rsidP="004758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вступили в силу с 12 марта 2020 года (за исключением отдельных положений).</w:t>
      </w:r>
    </w:p>
    <w:p w:rsidR="00F61D49" w:rsidRDefault="00F61D49"/>
    <w:p w:rsidR="004758FB" w:rsidRPr="004758FB" w:rsidRDefault="004758FB">
      <w:pPr>
        <w:rPr>
          <w:rFonts w:ascii="Times New Roman" w:hAnsi="Times New Roman" w:cs="Times New Roman"/>
          <w:sz w:val="28"/>
          <w:szCs w:val="28"/>
        </w:rPr>
      </w:pPr>
      <w:r w:rsidRPr="004758FB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4758FB" w:rsidRPr="0047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FB"/>
    <w:rsid w:val="004673DA"/>
    <w:rsid w:val="004758FB"/>
    <w:rsid w:val="00A77C38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2020-04-10T04:08:00Z</dcterms:created>
  <dcterms:modified xsi:type="dcterms:W3CDTF">2020-04-10T04:08:00Z</dcterms:modified>
</cp:coreProperties>
</file>