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F" w:rsidRDefault="0098474C" w:rsidP="00547E22">
      <w:bookmarkStart w:id="0" w:name="_GoBack"/>
      <w:bookmarkEnd w:id="0"/>
      <w:r w:rsidRPr="0098474C">
        <w:rPr>
          <w:noProof/>
          <w:lang w:eastAsia="ru-RU"/>
        </w:rPr>
        <w:drawing>
          <wp:inline distT="0" distB="0" distL="0" distR="0">
            <wp:extent cx="2385060" cy="676639"/>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93053" cy="707276"/>
                    </a:xfrm>
                    <a:prstGeom prst="rect">
                      <a:avLst/>
                    </a:prstGeom>
                    <a:noFill/>
                    <a:ln>
                      <a:noFill/>
                    </a:ln>
                  </pic:spPr>
                </pic:pic>
              </a:graphicData>
            </a:graphic>
          </wp:inline>
        </w:drawing>
      </w:r>
    </w:p>
    <w:p w:rsidR="0098474C" w:rsidRDefault="0098474C" w:rsidP="0098474C">
      <w:pPr>
        <w:spacing w:after="160" w:line="360" w:lineRule="auto"/>
        <w:ind w:firstLine="709"/>
        <w:jc w:val="center"/>
        <w:rPr>
          <w:rFonts w:ascii="Times New Roman" w:hAnsi="Times New Roman" w:cs="Times New Roman"/>
          <w:b/>
          <w:sz w:val="28"/>
          <w:szCs w:val="28"/>
        </w:rPr>
      </w:pPr>
    </w:p>
    <w:p w:rsidR="0098474C" w:rsidRDefault="0098474C" w:rsidP="0098474C">
      <w:pPr>
        <w:spacing w:after="16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Федеральная кадастровая палата рассказала, как госреестр недвижимости помогает защищать природу</w:t>
      </w:r>
    </w:p>
    <w:p w:rsidR="0098474C" w:rsidRDefault="0098474C" w:rsidP="0098474C">
      <w:pPr>
        <w:spacing w:after="160" w:line="360" w:lineRule="auto"/>
        <w:ind w:firstLine="709"/>
        <w:jc w:val="center"/>
        <w:rPr>
          <w:rFonts w:ascii="Times New Roman" w:hAnsi="Times New Roman" w:cs="Times New Roman"/>
          <w:b/>
          <w:sz w:val="28"/>
          <w:szCs w:val="28"/>
        </w:rPr>
      </w:pPr>
    </w:p>
    <w:p w:rsidR="0098474C" w:rsidRDefault="0098474C" w:rsidP="0098474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22 апреля 2020 года по всему миру отмечается День Земли – </w:t>
      </w:r>
      <w:r>
        <w:rPr>
          <w:rFonts w:ascii="Times New Roman" w:hAnsi="Times New Roman"/>
          <w:b/>
          <w:sz w:val="28"/>
          <w:szCs w:val="28"/>
        </w:rPr>
        <w:t>праздник, посвященный защите окружающей среды.</w:t>
      </w:r>
      <w:r>
        <w:rPr>
          <w:rFonts w:ascii="Times New Roman" w:hAnsi="Times New Roman" w:cs="Times New Roman"/>
          <w:b/>
          <w:sz w:val="28"/>
          <w:szCs w:val="28"/>
        </w:rPr>
        <w:t xml:space="preserve"> В этот день эксперты Федеральной кадастровой палаты рассказали, внесение каких сведений в Единый государственный реестр недвижимости (ЕГРН) помогает сохранять природу страны.</w:t>
      </w:r>
    </w:p>
    <w:p w:rsidR="0098474C" w:rsidRDefault="0098474C" w:rsidP="00984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сохранения памятников природы, природных ландшафтов и ценных водных объектов, а также для защиты редких и исчезающих видов растений и животных создаются национальные парки, заповедники, заказники. Эти земли получают статус особо охраняемых природных территорий (ООПТ) и попадают под особую защиту государства. Сегодня в Едином государственном реестре недвижимости (ЕГРН) содержатся сведения о 6914 таких территориях, расположенных на территории России, 226 из которых внесены за первый квартал 2020 года.</w:t>
      </w:r>
    </w:p>
    <w:p w:rsidR="0098474C" w:rsidRDefault="0098474C" w:rsidP="00984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защитить водные объекты: реки, озера, моря и др. – от загрязнения и истощения, в ЕГРН вносятся сведения о водоохранных зонах и прибрежных защитных полосах. На данный момент в реестре недвижимости содержатся сведения о 9729 прибрежных защитных полосах и 9825 водоохранных зонах. Из них за первый квартал 2020 года внесены сведения о 888 прибрежных защитных полосах и 851 водоохранной зоне.</w:t>
      </w:r>
    </w:p>
    <w:p w:rsidR="0098474C" w:rsidRDefault="0098474C" w:rsidP="0098474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земельных участках, расположенных в границах ООПТ, запрещается любая деятельность, которая может нанести ущерб окружающей среде, природным комплексам и объектам растительного и животного мира, </w:t>
      </w:r>
      <w:r>
        <w:rPr>
          <w:rFonts w:ascii="Times New Roman" w:hAnsi="Times New Roman" w:cs="Times New Roman"/>
          <w:sz w:val="28"/>
          <w:szCs w:val="28"/>
        </w:rPr>
        <w:lastRenderedPageBreak/>
        <w:t>памятникам истории и культуры. Так, ущерб окружающей среде могут нанести распашка земли, применение химических средств защиты растений, мойка транспортных средств вблизи водных объектов, разведение костров вне специально отведенных для этого мест, промысловая охота, промышленное рыболовство, заготовка древесины и многое другое.</w:t>
      </w:r>
    </w:p>
    <w:p w:rsidR="0098474C" w:rsidRDefault="0098474C" w:rsidP="0098474C">
      <w:pPr>
        <w:spacing w:after="0" w:line="360" w:lineRule="auto"/>
        <w:ind w:firstLine="709"/>
        <w:jc w:val="both"/>
        <w:rPr>
          <w:rFonts w:ascii="Times New Roman" w:hAnsi="Times New Roman" w:cs="Times New Roman"/>
          <w:sz w:val="28"/>
          <w:szCs w:val="28"/>
        </w:rPr>
      </w:pPr>
      <w:r>
        <w:rPr>
          <w:rFonts w:ascii="Times New Roman" w:hAnsi="Times New Roman"/>
          <w:sz w:val="28"/>
          <w:szCs w:val="28"/>
        </w:rPr>
        <w:t>Стоит отметить, что собственники земельных участков, попавших в границу ООПТ, не могут самостоятельно изменить сведения о ней.</w:t>
      </w:r>
    </w:p>
    <w:p w:rsidR="0098474C" w:rsidRDefault="0098474C" w:rsidP="0098474C">
      <w:pPr>
        <w:spacing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Узнать, попадает ли земельный участок в границы ООПТ или других охранных зон, можно с помощью публичной кадастровой карты</w:t>
      </w:r>
      <w:r>
        <w:rPr>
          <w:rFonts w:ascii="Times New Roman" w:hAnsi="Times New Roman" w:cs="Times New Roman"/>
          <w:sz w:val="28"/>
          <w:szCs w:val="28"/>
          <w:shd w:val="clear" w:color="auto" w:fill="FFFFFF"/>
        </w:rPr>
        <w:t>.</w:t>
      </w:r>
      <w:r>
        <w:rPr>
          <w:rFonts w:ascii="Times New Roman" w:hAnsi="Times New Roman" w:cs="Times New Roman"/>
          <w:sz w:val="28"/>
          <w:szCs w:val="28"/>
        </w:rPr>
        <w:t xml:space="preserve"> Также полезно будет обратить внимание и на такую характеристику земельного участка, как вид разрешенного использования и категорию земель, так как именно эти параметры определяют </w:t>
      </w:r>
      <w:hyperlink r:id="rId6" w:anchor="friends" w:history="1">
        <w:r>
          <w:rPr>
            <w:rStyle w:val="a5"/>
            <w:rFonts w:ascii="Times New Roman" w:hAnsi="Times New Roman" w:cs="Times New Roman"/>
            <w:sz w:val="28"/>
            <w:szCs w:val="28"/>
          </w:rPr>
          <w:t>вид деятельности</w:t>
        </w:r>
      </w:hyperlink>
      <w:r>
        <w:rPr>
          <w:rFonts w:ascii="Times New Roman" w:hAnsi="Times New Roman" w:cs="Times New Roman"/>
          <w:sz w:val="28"/>
          <w:szCs w:val="28"/>
        </w:rPr>
        <w:t>, которую можно будет на нем вести.</w:t>
      </w:r>
    </w:p>
    <w:p w:rsidR="00052C0C" w:rsidRDefault="00052C0C" w:rsidP="00052C0C">
      <w:pPr>
        <w:spacing w:after="0" w:line="360" w:lineRule="auto"/>
        <w:ind w:firstLine="709"/>
        <w:jc w:val="center"/>
        <w:rPr>
          <w:rFonts w:ascii="Times New Roman" w:hAnsi="Times New Roman" w:cs="Times New Roman"/>
          <w:sz w:val="28"/>
          <w:szCs w:val="28"/>
        </w:rPr>
      </w:pPr>
    </w:p>
    <w:p w:rsidR="00CA7A4E" w:rsidRDefault="00CA7A4E" w:rsidP="00CA7A4E">
      <w:pPr>
        <w:spacing w:after="100" w:afterAutospacing="1" w:line="360" w:lineRule="auto"/>
        <w:ind w:firstLine="709"/>
        <w:jc w:val="both"/>
        <w:rPr>
          <w:rFonts w:ascii="Times New Roman" w:hAnsi="Times New Roman" w:cs="Times New Roman"/>
          <w:sz w:val="28"/>
        </w:rPr>
      </w:pPr>
    </w:p>
    <w:p w:rsidR="0098474C" w:rsidRDefault="0098474C" w:rsidP="00CA7A4E">
      <w:pPr>
        <w:spacing w:after="100" w:afterAutospacing="1" w:line="360" w:lineRule="auto"/>
        <w:ind w:firstLine="709"/>
        <w:jc w:val="both"/>
        <w:rPr>
          <w:rFonts w:ascii="Times New Roman" w:hAnsi="Times New Roman" w:cs="Times New Roman"/>
          <w:sz w:val="28"/>
        </w:rPr>
      </w:pPr>
    </w:p>
    <w:p w:rsidR="0098474C" w:rsidRDefault="0098474C" w:rsidP="00CA7A4E">
      <w:pPr>
        <w:spacing w:after="100" w:afterAutospacing="1" w:line="360" w:lineRule="auto"/>
        <w:ind w:firstLine="709"/>
        <w:jc w:val="both"/>
        <w:rPr>
          <w:rFonts w:ascii="Times New Roman" w:hAnsi="Times New Roman" w:cs="Times New Roman"/>
          <w:sz w:val="28"/>
        </w:rPr>
      </w:pPr>
    </w:p>
    <w:p w:rsidR="0098474C" w:rsidRDefault="0098474C" w:rsidP="00CA7A4E">
      <w:pPr>
        <w:spacing w:after="100" w:afterAutospacing="1" w:line="360" w:lineRule="auto"/>
        <w:ind w:firstLine="709"/>
        <w:jc w:val="both"/>
        <w:rPr>
          <w:rFonts w:ascii="Times New Roman" w:hAnsi="Times New Roman" w:cs="Times New Roman"/>
          <w:sz w:val="28"/>
        </w:rPr>
      </w:pPr>
    </w:p>
    <w:p w:rsidR="0098474C" w:rsidRDefault="0098474C" w:rsidP="00CA7A4E">
      <w:pPr>
        <w:spacing w:after="100" w:afterAutospacing="1" w:line="360" w:lineRule="auto"/>
        <w:ind w:firstLine="709"/>
        <w:jc w:val="both"/>
        <w:rPr>
          <w:rFonts w:ascii="Times New Roman" w:hAnsi="Times New Roman" w:cs="Times New Roman"/>
          <w:sz w:val="28"/>
        </w:rPr>
      </w:pPr>
    </w:p>
    <w:p w:rsidR="0098474C" w:rsidRDefault="0098474C" w:rsidP="00CA7A4E">
      <w:pPr>
        <w:spacing w:after="100" w:afterAutospacing="1" w:line="360" w:lineRule="auto"/>
        <w:ind w:firstLine="709"/>
        <w:jc w:val="both"/>
        <w:rPr>
          <w:rFonts w:ascii="Times New Roman" w:hAnsi="Times New Roman" w:cs="Times New Roman"/>
          <w:sz w:val="28"/>
        </w:rPr>
      </w:pPr>
    </w:p>
    <w:p w:rsidR="0098474C" w:rsidRDefault="0098474C" w:rsidP="00CA7A4E">
      <w:pPr>
        <w:spacing w:after="100" w:afterAutospacing="1" w:line="360" w:lineRule="auto"/>
        <w:ind w:firstLine="709"/>
        <w:jc w:val="both"/>
        <w:rPr>
          <w:rFonts w:ascii="Times New Roman" w:hAnsi="Times New Roman" w:cs="Times New Roman"/>
          <w:sz w:val="28"/>
        </w:rPr>
      </w:pPr>
    </w:p>
    <w:p w:rsidR="000D7515" w:rsidRDefault="000D7515" w:rsidP="000D7515">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Татьяна Бородина</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0D7515" w:rsidRDefault="000D7515" w:rsidP="000D7515">
      <w:pPr>
        <w:pStyle w:val="a7"/>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0D7515" w:rsidRDefault="000D7515" w:rsidP="000D7515">
      <w:pPr>
        <w:pStyle w:val="a7"/>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0D7515" w:rsidRDefault="005A29EC" w:rsidP="000D7515">
      <w:pPr>
        <w:pStyle w:val="a7"/>
        <w:spacing w:before="0" w:beforeAutospacing="0" w:after="0" w:afterAutospacing="0" w:line="360" w:lineRule="auto"/>
      </w:pPr>
      <w:hyperlink r:id="rId7" w:history="1">
        <w:r w:rsidR="000D7515">
          <w:rPr>
            <w:rStyle w:val="a5"/>
            <w:rFonts w:eastAsia="Calibri"/>
            <w:sz w:val="18"/>
            <w:szCs w:val="18"/>
            <w:shd w:val="clear" w:color="auto" w:fill="FFFFFF"/>
            <w:lang w:val="en-US"/>
          </w:rPr>
          <w:t>Press</w:t>
        </w:r>
        <w:r w:rsidR="000D7515">
          <w:rPr>
            <w:rStyle w:val="a5"/>
            <w:rFonts w:eastAsia="Calibri"/>
            <w:sz w:val="18"/>
            <w:szCs w:val="18"/>
            <w:shd w:val="clear" w:color="auto" w:fill="FFFFFF"/>
          </w:rPr>
          <w:t>@19.</w:t>
        </w:r>
        <w:r w:rsidR="000D7515">
          <w:rPr>
            <w:rStyle w:val="a5"/>
            <w:rFonts w:eastAsia="Calibri"/>
            <w:sz w:val="18"/>
            <w:szCs w:val="18"/>
            <w:shd w:val="clear" w:color="auto" w:fill="FFFFFF"/>
            <w:lang w:val="en-US"/>
          </w:rPr>
          <w:t>kadastr</w:t>
        </w:r>
        <w:r w:rsidR="000D7515">
          <w:rPr>
            <w:rStyle w:val="a5"/>
            <w:rFonts w:eastAsia="Calibri"/>
            <w:sz w:val="18"/>
            <w:szCs w:val="18"/>
            <w:shd w:val="clear" w:color="auto" w:fill="FFFFFF"/>
          </w:rPr>
          <w:t>.</w:t>
        </w:r>
        <w:r w:rsidR="000D7515">
          <w:rPr>
            <w:rStyle w:val="a5"/>
            <w:rFonts w:eastAsia="Calibri"/>
            <w:sz w:val="18"/>
            <w:szCs w:val="18"/>
            <w:shd w:val="clear" w:color="auto" w:fill="FFFFFF"/>
            <w:lang w:val="en-US"/>
          </w:rPr>
          <w:t>ru</w:t>
        </w:r>
      </w:hyperlink>
    </w:p>
    <w:p w:rsidR="00052C0C" w:rsidRPr="00C26317" w:rsidRDefault="000D7515" w:rsidP="0098474C">
      <w:pPr>
        <w:pStyle w:val="a7"/>
        <w:spacing w:before="0" w:beforeAutospacing="0" w:after="0" w:afterAutospacing="0" w:line="360" w:lineRule="auto"/>
        <w:rPr>
          <w:sz w:val="28"/>
          <w:szCs w:val="28"/>
        </w:rPr>
      </w:pPr>
      <w:r>
        <w:rPr>
          <w:rFonts w:eastAsia="Calibri"/>
          <w:sz w:val="18"/>
          <w:szCs w:val="18"/>
          <w:lang w:eastAsia="en-US"/>
        </w:rPr>
        <w:t>655017, Абакан, улица Кирова, 100, кабинет 105.</w:t>
      </w:r>
    </w:p>
    <w:sectPr w:rsidR="00052C0C" w:rsidRPr="00C26317" w:rsidSect="001E52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7671CE"/>
    <w:rsid w:val="00044E17"/>
    <w:rsid w:val="0004583A"/>
    <w:rsid w:val="00052C0C"/>
    <w:rsid w:val="000D7515"/>
    <w:rsid w:val="00136AC6"/>
    <w:rsid w:val="0016474B"/>
    <w:rsid w:val="00192F71"/>
    <w:rsid w:val="001E520C"/>
    <w:rsid w:val="001F515E"/>
    <w:rsid w:val="00233F0F"/>
    <w:rsid w:val="00235AA8"/>
    <w:rsid w:val="002362C5"/>
    <w:rsid w:val="002726C2"/>
    <w:rsid w:val="00296A1C"/>
    <w:rsid w:val="002D0349"/>
    <w:rsid w:val="00313D6C"/>
    <w:rsid w:val="003B5140"/>
    <w:rsid w:val="003D275B"/>
    <w:rsid w:val="00411585"/>
    <w:rsid w:val="00423A14"/>
    <w:rsid w:val="00443C77"/>
    <w:rsid w:val="004B5EB2"/>
    <w:rsid w:val="00547E22"/>
    <w:rsid w:val="00580F70"/>
    <w:rsid w:val="005A29EC"/>
    <w:rsid w:val="00612EE2"/>
    <w:rsid w:val="00641686"/>
    <w:rsid w:val="00680FE4"/>
    <w:rsid w:val="006E3226"/>
    <w:rsid w:val="007671CE"/>
    <w:rsid w:val="008E109D"/>
    <w:rsid w:val="00904919"/>
    <w:rsid w:val="00957EB9"/>
    <w:rsid w:val="0098474C"/>
    <w:rsid w:val="009C61C2"/>
    <w:rsid w:val="00A362F6"/>
    <w:rsid w:val="00A77714"/>
    <w:rsid w:val="00AF0590"/>
    <w:rsid w:val="00BA34B9"/>
    <w:rsid w:val="00BB4C3D"/>
    <w:rsid w:val="00C613BF"/>
    <w:rsid w:val="00CA7A4E"/>
    <w:rsid w:val="00CD2DA2"/>
    <w:rsid w:val="00D53F6A"/>
    <w:rsid w:val="00DA66D0"/>
    <w:rsid w:val="00DB0832"/>
    <w:rsid w:val="00E32699"/>
    <w:rsid w:val="00E95F7A"/>
    <w:rsid w:val="00EC4ECA"/>
    <w:rsid w:val="00F37CE2"/>
    <w:rsid w:val="00F66DB4"/>
    <w:rsid w:val="00FD1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2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1C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71CE"/>
    <w:rPr>
      <w:rFonts w:ascii="Tahoma" w:hAnsi="Tahoma" w:cs="Tahoma"/>
      <w:sz w:val="16"/>
      <w:szCs w:val="16"/>
    </w:rPr>
  </w:style>
  <w:style w:type="character" w:styleId="a5">
    <w:name w:val="Hyperlink"/>
    <w:basedOn w:val="a0"/>
    <w:uiPriority w:val="99"/>
    <w:unhideWhenUsed/>
    <w:rsid w:val="002D0349"/>
    <w:rPr>
      <w:color w:val="0000FF" w:themeColor="hyperlink"/>
      <w:u w:val="single"/>
    </w:rPr>
  </w:style>
  <w:style w:type="paragraph" w:styleId="a6">
    <w:name w:val="No Spacing"/>
    <w:uiPriority w:val="1"/>
    <w:qFormat/>
    <w:rsid w:val="001F515E"/>
    <w:pPr>
      <w:spacing w:after="0" w:line="240" w:lineRule="auto"/>
    </w:pPr>
    <w:rPr>
      <w:rFonts w:ascii="Calibri" w:eastAsia="Times New Roman" w:hAnsi="Calibri" w:cs="Times New Roman"/>
    </w:rPr>
  </w:style>
  <w:style w:type="paragraph" w:styleId="a7">
    <w:name w:val="Normal (Web)"/>
    <w:basedOn w:val="a"/>
    <w:uiPriority w:val="99"/>
    <w:unhideWhenUsed/>
    <w:rsid w:val="00296A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FollowedHyperlink"/>
    <w:basedOn w:val="a0"/>
    <w:uiPriority w:val="99"/>
    <w:semiHidden/>
    <w:unhideWhenUsed/>
    <w:rsid w:val="00E95F7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45677">
      <w:bodyDiv w:val="1"/>
      <w:marLeft w:val="0"/>
      <w:marRight w:val="0"/>
      <w:marTop w:val="0"/>
      <w:marBottom w:val="0"/>
      <w:divBdr>
        <w:top w:val="none" w:sz="0" w:space="0" w:color="auto"/>
        <w:left w:val="none" w:sz="0" w:space="0" w:color="auto"/>
        <w:bottom w:val="none" w:sz="0" w:space="0" w:color="auto"/>
        <w:right w:val="none" w:sz="0" w:space="0" w:color="auto"/>
      </w:divBdr>
    </w:div>
    <w:div w:id="886380149">
      <w:bodyDiv w:val="1"/>
      <w:marLeft w:val="0"/>
      <w:marRight w:val="0"/>
      <w:marTop w:val="0"/>
      <w:marBottom w:val="0"/>
      <w:divBdr>
        <w:top w:val="none" w:sz="0" w:space="0" w:color="auto"/>
        <w:left w:val="none" w:sz="0" w:space="0" w:color="auto"/>
        <w:bottom w:val="none" w:sz="0" w:space="0" w:color="auto"/>
        <w:right w:val="none" w:sz="0" w:space="0" w:color="auto"/>
      </w:divBdr>
    </w:div>
    <w:div w:id="126052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19.kada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base.garant.ru/70736874/53f89421bbdaf741eb2d1ecc4ddb4c33/"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Игошина Екатерина Викторовна</dc:creator>
  <cp:lastModifiedBy>777</cp:lastModifiedBy>
  <cp:revision>2</cp:revision>
  <dcterms:created xsi:type="dcterms:W3CDTF">2020-04-23T04:34:00Z</dcterms:created>
  <dcterms:modified xsi:type="dcterms:W3CDTF">2020-04-23T04:34:00Z</dcterms:modified>
</cp:coreProperties>
</file>