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2" w:rsidRPr="00E30172" w:rsidRDefault="00E30172" w:rsidP="00E30172">
      <w:pPr>
        <w:pStyle w:val="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E30172">
        <w:rPr>
          <w:color w:val="000000"/>
          <w:sz w:val="28"/>
          <w:szCs w:val="28"/>
        </w:rPr>
        <w:t>Установлена административная ответственность за реализацию фальсифицированных лекарств, биологически активных добавок с использованием средств массовой информации и сети Интернет</w:t>
      </w:r>
    </w:p>
    <w:p w:rsidR="00E30172" w:rsidRDefault="00E30172" w:rsidP="00E301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0172" w:rsidRPr="00E30172" w:rsidRDefault="00E30172" w:rsidP="00E301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2">
        <w:rPr>
          <w:color w:val="000000"/>
          <w:sz w:val="28"/>
          <w:szCs w:val="28"/>
        </w:rPr>
        <w:t>Федеральным законом от 1 апреля 2020 года № 89-ФЗвнесены изменения в Кодекс Российской Федерации об административных правонарушениях.</w:t>
      </w:r>
    </w:p>
    <w:p w:rsidR="00E30172" w:rsidRPr="00E30172" w:rsidRDefault="00E30172" w:rsidP="00E301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2">
        <w:rPr>
          <w:color w:val="000000"/>
          <w:sz w:val="28"/>
          <w:szCs w:val="28"/>
        </w:rPr>
        <w:t>Так, реализация фальсифицированных, контрафактных,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фальсифицированных, контрафактных или недоброкачественных медицинских изделий, совершенные с использованием средств массовой информации и сети Интернет, если эти действия не содержат уголовно наказуемого деяния, повлечет наложение штрафа на граждан в размере от семидесяти пяти тысяч до двухсот тысяч рублей; на должностных лиц - от ста пятидесяти тысяч до шестисот тысяч рублей; на индивидуальных предпринимателей - от ста пятидесяти тысяч до шестисот тысяч рублей или административное приостановление деятельности на срок до девяноста суток; на юридических лиц - от двух миллионов до шести миллионов рублей или административное приостановление деятельности на срок до девяноста суток.</w:t>
      </w:r>
    </w:p>
    <w:p w:rsidR="00E30172" w:rsidRPr="00E30172" w:rsidRDefault="00E30172" w:rsidP="00E301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2">
        <w:rPr>
          <w:color w:val="000000"/>
          <w:sz w:val="28"/>
          <w:szCs w:val="28"/>
        </w:rPr>
        <w:t>При этом не являются административным правонарушением реализация или ввоз незарегистрированных лекарственных средств или медицинских изделий, если это допускается в соответствии с законодательством об обращении лекарственных средств и законодательством в сфере охраны здоровья, или они в Российской Федерации не производятся, либо они рекомендованы к применению Всемирной организацией здравоохранения.</w:t>
      </w:r>
    </w:p>
    <w:p w:rsidR="00B20504" w:rsidRDefault="00B20504" w:rsidP="00E30172">
      <w:pPr>
        <w:spacing w:after="0" w:line="240" w:lineRule="auto"/>
        <w:rPr>
          <w:sz w:val="28"/>
          <w:szCs w:val="28"/>
        </w:rPr>
      </w:pPr>
    </w:p>
    <w:p w:rsidR="00E30172" w:rsidRPr="00E30172" w:rsidRDefault="00E30172" w:rsidP="00E3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72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E30172" w:rsidRPr="00E3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2"/>
    <w:rsid w:val="003B1BF8"/>
    <w:rsid w:val="00B20504"/>
    <w:rsid w:val="00E3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2020-04-10T04:08:00Z</dcterms:created>
  <dcterms:modified xsi:type="dcterms:W3CDTF">2020-04-10T04:08:00Z</dcterms:modified>
</cp:coreProperties>
</file>