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Кто может быть представителем потерпевшего, гражданского истца и частного обвинителя?</w:t>
      </w: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представителями потерпевшего, гражданского истца и частного обвинителя могут быть адвокаты, а представителями юридического лица, также иные лица, правомочные в соответствии с Гражданским кодексом Российской Федерации представлять его интересы. 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лицо, о допуске которого ходатайствует потерпевший или гражданский истец.</w:t>
      </w: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к обязательному участию в уголовном деле привлекаются их законные представители (родители, усыновители, опекуны или попечители).</w:t>
      </w: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По ходатайству законного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неприкосновенности, участие адвоката в качестве представителя такого потерпевшего обеспечивается дознавателем, следователем или судом. В этом случае расходы на оплату труда адвоката компенсируются за счет средств федерального бюджета.</w:t>
      </w: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Законные представители и представители потерпевшего, гражданского истца и частного обвинителя имеют те же процессуальные права, что и представляемые ими лица.</w:t>
      </w: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DCE">
        <w:rPr>
          <w:rFonts w:ascii="Times New Roman" w:hAnsi="Times New Roman" w:cs="Times New Roman"/>
          <w:sz w:val="28"/>
          <w:szCs w:val="28"/>
        </w:rPr>
        <w:t>Следует отметить, что по постановлению дознавателя, следователя, судьи или определению суда законный представитель несовершеннолетнего потерпевшего может быть отстранен от участия в уголовном деле, если имеются основания полагать, что его действия наносят ущерб интересам несовершеннолетнего потерпевшего. В этом случае к участию в уголовном деле допускается другой законный представитель.</w:t>
      </w:r>
    </w:p>
    <w:p w:rsidR="00B84D86" w:rsidRPr="000E2DCE" w:rsidRDefault="00B84D86" w:rsidP="00B84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62" w:rsidRDefault="00B84D86" w:rsidP="00B84D86">
      <w:r w:rsidRPr="000E2DCE">
        <w:rPr>
          <w:rFonts w:ascii="Times New Roman" w:hAnsi="Times New Roman" w:cs="Times New Roman"/>
          <w:sz w:val="28"/>
          <w:szCs w:val="28"/>
        </w:rPr>
        <w:t>Личное участие в уголовном деле потерпевшего, гражданского истца или частного обвинителя не лишает его права иметь по этому уголовному делу представителя.</w:t>
      </w:r>
      <w:bookmarkStart w:id="0" w:name="_GoBack"/>
      <w:bookmarkEnd w:id="0"/>
    </w:p>
    <w:sectPr w:rsidR="00201A62" w:rsidSect="0044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05140"/>
    <w:rsid w:val="00201A62"/>
    <w:rsid w:val="00305140"/>
    <w:rsid w:val="003B5586"/>
    <w:rsid w:val="00442A8B"/>
    <w:rsid w:val="00B8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2022-05-24T08:43:00Z</dcterms:created>
  <dcterms:modified xsi:type="dcterms:W3CDTF">2022-05-24T08:43:00Z</dcterms:modified>
</cp:coreProperties>
</file>