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0" w:rsidRPr="00CD348F" w:rsidRDefault="00CF2D10" w:rsidP="00CF2D10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D348F">
        <w:rPr>
          <w:rFonts w:ascii="Times New Roman" w:hAnsi="Times New Roman" w:cs="Times New Roman"/>
          <w:b/>
          <w:sz w:val="27"/>
          <w:szCs w:val="27"/>
        </w:rPr>
        <w:t>Об уголовной ответственности за незаконный оборот алкогольной продукции</w:t>
      </w:r>
    </w:p>
    <w:p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 xml:space="preserve">Государственное регулирование в области производства и оборота специфической продукции, относящейся к объектам, ограниченно </w:t>
      </w:r>
      <w:proofErr w:type="spellStart"/>
      <w:r w:rsidRPr="00CD348F">
        <w:rPr>
          <w:rFonts w:ascii="Times New Roman" w:hAnsi="Times New Roman" w:cs="Times New Roman"/>
          <w:sz w:val="27"/>
          <w:szCs w:val="27"/>
        </w:rPr>
        <w:t>оборотоспособным</w:t>
      </w:r>
      <w:proofErr w:type="spellEnd"/>
      <w:r w:rsidRPr="00CD348F">
        <w:rPr>
          <w:rFonts w:ascii="Times New Roman" w:hAnsi="Times New Roman" w:cs="Times New Roman"/>
          <w:sz w:val="27"/>
          <w:szCs w:val="27"/>
        </w:rPr>
        <w:t>, как алкогольная и спиртосодержащая продукция, обусловлено необходимостью защиты как жизни и здоровья граждан, но и экономических интересов Российской Федерации, повышения ее качества и проведения контроля за соблюдением законодательства, норм и правил в регулируемой области.</w:t>
      </w:r>
    </w:p>
    <w:p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В уголовном законодательстве присутствует ряд статей, закрепляющие ответственность за нарушения в области оборота спиртосодержащей продукции.</w:t>
      </w:r>
    </w:p>
    <w:p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Уголовная ответственность по статье 171.3 УК РФ наступает в случаях производства, закупки (в том числе импорта), поставки (в том числе экспорта), хранения, перевозки алкогольной и спиртосодержащей продукции без соответствующей лицензии в случаях, если такая лицензия обязательна, совершенные в крупном размере, а также за те же деяния, совершенные организованной группой и в особо крупном размере.</w:t>
      </w:r>
    </w:p>
    <w:p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Санкция предусматривает наказание в виде штрафа в размере до 3 млн рублей или в размере заработной платы или иного дохода осужденного за период до 3 лет, либо принудительных работ или лишение свободы на этот же срок.</w:t>
      </w:r>
    </w:p>
    <w:p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Если преступление совершено организованной группой или в особо крупном размере можно лишиться свободы на срок до 5 лет, либо понести наказание в виде штрафа в размере до 4 млн рублей или в размере заработной платы или иного дохода осужденного за период до 4 лет, либо в виде принудительных работ на срок до 5 лет.</w:t>
      </w:r>
    </w:p>
    <w:p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Крупным размером в настоящей статье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100 тыс. рублей, а особо крупным — 1 млн рублей.</w:t>
      </w:r>
    </w:p>
    <w:p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Уголовная ответственность по статье 171.4 УК РФ наступает в случаях незаконной розничной продажи алкогольной и спиртосодержащей продукции, если это деяние совершено неоднократно.</w:t>
      </w:r>
    </w:p>
    <w:p w:rsidR="009B57DC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Санкцией статьи 171.4 УК РФ за совершение указанного преступления предусмотрена ответственность в виде штрафа в размере до 80 тыс. рублей или в размере заработной платы или иного дохода осужденного за период до 6 месяцев либо исправительных работ на срок до 1 года.</w:t>
      </w:r>
    </w:p>
    <w:p w:rsidR="00CD348F" w:rsidRDefault="00CD348F" w:rsidP="00CF2D1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D348F" w:rsidRPr="00CD348F" w:rsidRDefault="00CD348F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Прокуратура Ширинского района</w:t>
      </w:r>
      <w:bookmarkStart w:id="0" w:name="_GoBack"/>
      <w:bookmarkEnd w:id="0"/>
    </w:p>
    <w:sectPr w:rsidR="00CD348F" w:rsidRPr="00CD348F" w:rsidSect="006D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0F7B"/>
    <w:rsid w:val="006D698C"/>
    <w:rsid w:val="00961BFD"/>
    <w:rsid w:val="009B57DC"/>
    <w:rsid w:val="00CD348F"/>
    <w:rsid w:val="00CF2D10"/>
    <w:rsid w:val="00E23675"/>
    <w:rsid w:val="00EA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Сипачева Валерия Александровна</dc:creator>
  <cp:lastModifiedBy>777</cp:lastModifiedBy>
  <cp:revision>2</cp:revision>
  <dcterms:created xsi:type="dcterms:W3CDTF">2022-05-25T06:30:00Z</dcterms:created>
  <dcterms:modified xsi:type="dcterms:W3CDTF">2022-05-25T06:30:00Z</dcterms:modified>
</cp:coreProperties>
</file>