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92" w:rsidRDefault="00114292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5"/>
    </w:p>
    <w:p w:rsidR="00114292" w:rsidRDefault="00114292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114292" w:rsidRDefault="00114292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2702F" w:rsidRPr="00173C1B" w:rsidRDefault="00D2702F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ОТЧЕТ</w:t>
      </w:r>
    </w:p>
    <w:p w:rsidR="00D2702F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лавы 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Целинного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сельсовета за 20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</w:t>
      </w:r>
      <w:r w:rsidR="001142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год</w:t>
      </w:r>
      <w:bookmarkEnd w:id="0"/>
    </w:p>
    <w:p w:rsidR="00D06868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06868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с. Целинное                                                                                  </w:t>
      </w:r>
      <w:r w:rsidR="004B7D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.0</w:t>
      </w:r>
      <w:r w:rsidR="00122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.202</w:t>
      </w:r>
      <w:r w:rsidR="00122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3</w:t>
      </w:r>
      <w:r w:rsidR="004B7D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 </w:t>
      </w:r>
    </w:p>
    <w:p w:rsidR="00D06868" w:rsidRPr="00173C1B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     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Задача администрации поселения - это исполнение полномочий, предусмотренных Федеральным законом № 1</w:t>
      </w:r>
      <w:r w:rsidR="00101B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1-ФЗ «Об общих принципах организации местного самоуправления в Российской Федерации» и Уставом поселения по обеспечению деятел</w:t>
      </w:r>
      <w:r w:rsidR="00CB271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ьности местного самоуправления,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которых на сегодняшний день - 3</w:t>
      </w:r>
      <w:r w:rsidR="00086EA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Представляю вашему вниманию отчёт о деятельности администрации по итогам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11429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года.</w:t>
      </w:r>
    </w:p>
    <w:p w:rsidR="00D2702F" w:rsidRPr="00A83CC3" w:rsidRDefault="00D2702F" w:rsidP="00D2702F">
      <w:pPr>
        <w:spacing w:after="0" w:line="298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состав поселения входят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населенных пункта: с.</w:t>
      </w:r>
      <w:r w:rsidR="00E35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Общая численность населения в поселении на 01.01.20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11429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составляет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13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11429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</w:t>
      </w:r>
      <w:r w:rsidR="00E7690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из них трудоспособного населения - </w:t>
      </w:r>
      <w:r w:rsidR="00D06868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</w:t>
      </w:r>
      <w:r w:rsidR="00DC35AD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человек, население в возрасте старше трудоспособного - </w:t>
      </w:r>
      <w:r w:rsidR="00D06868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26</w:t>
      </w:r>
      <w:r w:rsidR="00DC35AD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население моложе трудоспособного возраста (до 16 лет) -</w:t>
      </w:r>
      <w:r w:rsidR="00DC35AD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268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Наблюдается </w:t>
      </w:r>
      <w:r w:rsidR="007C216E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убыль населения. 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 20</w:t>
      </w:r>
      <w:r w:rsidR="002B6CD5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году родилось </w:t>
      </w:r>
      <w:r w:rsidR="00D06868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человек, умерло </w:t>
      </w:r>
      <w:r w:rsidR="00DC35AD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человека.</w:t>
      </w:r>
      <w:r w:rsidR="00B53F5B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Выбыло – </w:t>
      </w:r>
      <w:r w:rsidR="00500534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96</w:t>
      </w:r>
      <w:r w:rsidR="00B53F5B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</w:t>
      </w:r>
      <w:r w:rsidR="00DC35AD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B53F5B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прибыло – </w:t>
      </w:r>
      <w:r w:rsidR="00500534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88</w:t>
      </w:r>
      <w:r w:rsidR="00B53F5B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Наше муниципальное образование обладает достаточными возможностями развития экономики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природоресурсным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трудовым и производственным потенциалом. На территории поселения работают все социальные объекты, необходимые для проживания людей, нормального развития территории: детский сад, школа, больница, дом культуры, почта, библиотека, магазины. Большая часть трудоспособного населения работает в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ООО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Перечень вопросов, связанных с решением муниципальных проблем объёмный: это вопросы жилищно-коммунального хозяйства, культуры, землепользовани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благоустройства и многие другие вопросы непосредственного обеспечения жизнедеятельности населения. Эти полномочия осуществлялись путем организации повседневной работы администрации поселения, подготовк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муниципальными служащими, рассмотрения письменных и устных обращений.</w:t>
      </w:r>
    </w:p>
    <w:p w:rsidR="00D2702F" w:rsidRPr="0040789E" w:rsidRDefault="00D2702F" w:rsidP="0040789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отчетный период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11429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 граждане обращались в администрацию по поводу выдачи справок, оформлени</w:t>
      </w:r>
      <w:r w:rsidR="006D5A1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документов на получение субсидий, льгот, детских пособий, материальной помощи, оформлению домовладений в собственнос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ть, земельным вопросам и другим.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справок различного рода – </w:t>
      </w:r>
      <w:r w:rsidR="007F406C" w:rsidRPr="007F406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594</w:t>
      </w:r>
      <w:r w:rsidR="00E8485E" w:rsidRPr="002B6CD5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="00E8485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шт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Специалистами администрации постоянно оказывается консультативная помощь населению по всевозможным обращениям.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Поступило и обработано запросов из различных инстанций - </w:t>
      </w:r>
      <w:r w:rsidR="007F406C" w:rsidRPr="007F406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1443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также администрацией в установленные законодательством сроки предоставляются в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Хакасстат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статистические отчёты.</w:t>
      </w:r>
    </w:p>
    <w:p w:rsidR="001D1F7E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Если же говорить о нормотворческой деятельности: принято и утверждено </w:t>
      </w:r>
      <w:r w:rsidR="0040789E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75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распоряжени</w:t>
      </w:r>
      <w:r w:rsidR="005B22B1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131</w:t>
      </w:r>
      <w:r w:rsidR="00D368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постановлений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Законодательным органом </w:t>
      </w:r>
      <w:r w:rsidR="0040789E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Целинного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сельсовета является С</w:t>
      </w:r>
      <w:r w:rsidR="00515613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овет депутатов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количестве </w:t>
      </w:r>
      <w:r w:rsidR="002B6CD5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человек. Администрацией поселения обеспечивается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законотворческая деятельность Совета депутатов поселения</w:t>
      </w:r>
      <w:r w:rsidR="00256ABD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за отчетный период разработан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7F406C" w:rsidRPr="007F406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36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нормативны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="004519A2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19A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документ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которые предлагались вниманию депутатов на утверждение. Эти базовые документы определяли и будут определять в дальнейшем совместную программу действий администрации и Совета депутатов поселения в ближайшие годы.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соответствии с нормативными актами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</w:t>
      </w:r>
      <w:r w:rsidR="004839D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администрация сельсовета владеет, пользуется и распоряжается имуществом, находящимся в муниципальной собственности. Ведется реестр муниципального имущества, в том числе жилфонд.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202</w:t>
      </w:r>
      <w:r w:rsidR="00CB1AE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6A1627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году в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ыдано 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договор</w:t>
      </w:r>
      <w:r w:rsidR="009B71B7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ов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социального найма на муниципальное жильё, оформлено </w:t>
      </w:r>
      <w:r w:rsidR="006C22DC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пакетов документов на приватизацию квартир. В отчётном периоде проведено </w:t>
      </w:r>
      <w:r w:rsidR="00CB1AE3"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заседани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жилищной комиссии. Выделено </w:t>
      </w:r>
      <w:r w:rsidR="006C22D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муниципальных квартир очередникам, поставлено на учёт в качестве нуждающихся в улучшении жилищных условий </w:t>
      </w:r>
      <w:r w:rsidR="00CB1AE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проживает большое количество людей, пользующихся мерами социальной поддержки. В основном это инвалиды, пожилые люди, которым требуется постоянная забота и внимание, льготники других категорий. Среди них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инвалидов различных групп, </w:t>
      </w:r>
      <w:r w:rsidR="00D45283" w:rsidRPr="00A1193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ветеран</w:t>
      </w:r>
      <w:r w:rsidR="003723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труда,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многодетны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;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 находятся под опекой, </w:t>
      </w:r>
      <w:r w:rsidR="00E90D71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приёмн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ых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и.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Оказана помощь по о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формлен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ию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F406C" w:rsidRPr="007F406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106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заявлени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 w:rsidRP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льготным категориям граждан.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</w:t>
      </w:r>
      <w:r w:rsidR="00AD7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проживают </w:t>
      </w:r>
      <w:r w:rsidR="004F58DA"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</w:t>
      </w:r>
      <w:r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семей с несовершеннолетними детьми, находящихся на контроле</w:t>
      </w:r>
      <w:r w:rsidR="007E1955"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(в них </w:t>
      </w:r>
      <w:r w:rsidR="004F58DA"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</w:t>
      </w:r>
      <w:r w:rsidR="007E1955"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детей)</w:t>
      </w:r>
      <w:r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 </w:t>
      </w:r>
      <w:r w:rsidR="004F58DA"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</w:t>
      </w:r>
      <w:r w:rsidRPr="004F58D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семьи, находящиеся в социально-опасном положении.</w:t>
      </w:r>
    </w:p>
    <w:p w:rsidR="004703A3" w:rsidRPr="00C00874" w:rsidRDefault="004703A3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 протяжении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202</w:t>
      </w:r>
      <w:r w:rsidR="00CB1AE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года чрезвычайны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ситуации</w:t>
      </w:r>
      <w:r w:rsidR="009A3AC5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 возникало.</w:t>
      </w:r>
    </w:p>
    <w:p w:rsidR="00130800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202</w:t>
      </w:r>
      <w:r w:rsidR="00CB1AE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году был получен паспорт готовности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 жилищно-коммунальному комплексу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 отопительному сезону 202</w:t>
      </w:r>
      <w:r w:rsidR="00CB1AE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-202</w:t>
      </w:r>
      <w:r w:rsidR="00CB1AE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</w:t>
      </w:r>
    </w:p>
    <w:p w:rsidR="00D30CF9" w:rsidRPr="00C00874" w:rsidRDefault="00D30CF9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 2022 году на коммунальное хозяйство изра</w:t>
      </w:r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сходовано 4 663 490,92 рублей, в том числе: на внесение в ПСД на строительство водопровода в с. Целинное -418 459,30 рублей; на инженерные изыскания - 866 040,00 рублей; замена котла в котельной – 1900 000,00 рублей; замена входной двери в котельной – 76 495,00 рублей; приобретение насоса ЭЦВ-8-110 – 123 000,00 рублей, монтаж </w:t>
      </w:r>
      <w:proofErr w:type="spellStart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лесничных</w:t>
      </w:r>
      <w:proofErr w:type="spellEnd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proofErr w:type="spellStart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ступений</w:t>
      </w:r>
      <w:proofErr w:type="spellEnd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на дымовой трубе – 100 000,00 рублей: устранение крена на дымовой трубе – 65 000,00 рублей; ремонт установки </w:t>
      </w:r>
      <w:proofErr w:type="spellStart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золо</w:t>
      </w:r>
      <w:proofErr w:type="spellEnd"/>
      <w:r w:rsidR="00B7344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-шлакоудаления – 650 000,00 рублей.</w:t>
      </w:r>
    </w:p>
    <w:p w:rsidR="00C660F1" w:rsidRDefault="00C00874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202</w:t>
      </w:r>
      <w:r w:rsidR="007F406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у было израсходовано на содержание дорог – 1 403 355,80, в том числе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выполнен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текущий ремонт асфальтобетонного покрытия по ул. Ленина 200 м. (на сумму 781 557,40)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ямочный ремонт дорог (на сумму 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394 346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,00 рублей);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нанесение линии дорожной разметки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(на сумму 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130 353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; подсыпка дорог противогололедным материалом в зимний период (на сумму 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36 746,31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,65 рублей)</w:t>
      </w:r>
      <w:r w:rsidR="007260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установка дорожных знаков (на сумму 115 080,00)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подрядчик ГУП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Ширинское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ДРСУ»</w:t>
      </w:r>
    </w:p>
    <w:p w:rsidR="0005091E" w:rsidRDefault="0005091E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2022 году было израсходовано на благоустройство территории – 2 588 145,00 рублей, в том числе оплата уличного освещения – 307 978,36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рублей;</w:t>
      </w:r>
      <w:r w:rsidR="00205F4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</w:t>
      </w:r>
      <w:proofErr w:type="gramEnd"/>
      <w:r w:rsidR="00205F4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вывоз мусора с кладбища – 37 335,11 рублей; опашка территории – 48 000,00 рублей, вывоз ТКО – 295 723,01 рублей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работы по благоустройству села – 456 688,23 рублей.</w:t>
      </w:r>
    </w:p>
    <w:p w:rsidR="000550E6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-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сентябре 202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на рекультивацию несанкционированной свалки в с.</w:t>
      </w:r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Целинное израсходовано 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126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351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ООО «Целинное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 xml:space="preserve">В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и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октябре 202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проведена опашка территории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с. 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км. израсходовано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</w:t>
      </w:r>
      <w:r w:rsidR="00486DB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968,24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ООО «Целинное»</w:t>
      </w:r>
      <w:r w:rsidR="0079437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7307E3" w:rsidRDefault="00A955D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побелке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кладбище с.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Целинное на сумму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16 470,3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05" w:rsidRDefault="00FD05ED" w:rsidP="00077105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электромонжны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60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ремонту уличного освещения на сумму 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380 738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подрядчик ООО «Партнер»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за электроэнергию уличного освещения израсходовано 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307 978,36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955D1" w:rsidRDefault="006070A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тепловой энергии за пожарный бокс израсходовано 2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68 614,07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Приобретено з/частей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гсм</w:t>
      </w:r>
      <w:proofErr w:type="spellEnd"/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пожарного автомобиля на сумму 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>145 356,30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486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приобретено </w:t>
      </w:r>
      <w:r w:rsidR="00DF4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обмундирование для водителей на сумму 19435,00 рублей. </w:t>
      </w:r>
    </w:p>
    <w:p w:rsidR="005F7B0B" w:rsidRPr="00F71B7E" w:rsidRDefault="00F71B7E" w:rsidP="00F71B7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B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оплату тепловой энергии за здание Дома культуры израсходовано </w:t>
      </w:r>
      <w:r w:rsidR="00DF4B2A">
        <w:rPr>
          <w:rFonts w:ascii="Times New Roman" w:eastAsia="Times New Roman" w:hAnsi="Times New Roman" w:cs="Times New Roman"/>
          <w:sz w:val="26"/>
          <w:szCs w:val="26"/>
          <w:lang w:eastAsia="ru-RU"/>
        </w:rPr>
        <w:t>704 949,48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  <w:r w:rsidR="00DF4B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Оплачена экспертиза за ПСД Дома культуры в сумме 814 814,58 рублей.</w:t>
      </w:r>
    </w:p>
    <w:p w:rsidR="004B6BBA" w:rsidRPr="007A5831" w:rsidRDefault="004B6BBA" w:rsidP="00DC31F9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</w:t>
      </w:r>
      <w:r w:rsidR="001E2828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Целинном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состоит </w:t>
      </w:r>
      <w:r w:rsidR="001E2828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F34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Воинский учет граждан запаса и граждан, подлежащих призыву на военную службу, осуществлялся работником военно-учетного стола по плану. В 20</w:t>
      </w:r>
      <w:r w:rsidR="00385939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результатам призывной комиссии призвано на службу в Российскую Армию: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1E2828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получили отсрочку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2828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призывник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переведены в запас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Составлены списки и оформлены личные дела на 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призывников 200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36BB6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рождения. 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всеми была проведен</w:t>
      </w:r>
      <w:r w:rsidR="009517CF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сбору документов. Проведены сверки учетных данных военнообязанных с организациями поселения и военным комиссариатом. За отчетный период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прибыло 1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военнообязанных,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снято с воинского учета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военнообязанных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военнообязанных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достижению предельного возраста. Умерло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70A35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выбыл</w:t>
      </w:r>
      <w:r w:rsid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831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36BB6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1627" w:rsidRPr="007A5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02F" w:rsidRPr="00173C1B" w:rsidRDefault="00D2702F" w:rsidP="00CF2BD8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Администрацией поселения также проводится работа по предупреждению и ликвидации чрезвычайных ситуаций и обеспечению пожарной безопасности на территории сельсовета. В целях стабилизации пожарной обстановки осуществляется систематический контроль на территории сельсовета за соблюдением мер пожарной безопасности, ведётся профилактическая работа среди населения. Установлено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приборов автономных пожарных извещателей.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Проведен подомовой обход членами ДПК и вручены памятки по </w:t>
      </w:r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</w:t>
      </w:r>
      <w:r w:rsidR="00220F9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</w:t>
      </w:r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мер пожарной безопасности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A353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4F58D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73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семьям.  </w:t>
      </w:r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полномочий органов местного самоуправления в полной мере зависит от обеспеченности финансами. Государство должно предусмотреть достаточность доходной части бюджета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чтобы</w:t>
      </w:r>
      <w:r w:rsidRPr="00173C1B">
        <w:rPr>
          <w:rFonts w:ascii="Times New Roman" w:hAnsi="Times New Roman"/>
          <w:sz w:val="26"/>
          <w:szCs w:val="26"/>
        </w:rPr>
        <w:t xml:space="preserve">  обеспечить</w:t>
      </w:r>
      <w:proofErr w:type="gramEnd"/>
      <w:r w:rsidRPr="00173C1B">
        <w:rPr>
          <w:rFonts w:ascii="Times New Roman" w:hAnsi="Times New Roman"/>
          <w:sz w:val="26"/>
          <w:szCs w:val="26"/>
        </w:rPr>
        <w:t xml:space="preserve"> возможность органам местного самоуправления решать вопросы местного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значения для жизнеобеспечения населения. </w:t>
      </w:r>
      <w:r w:rsidR="007403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D2702F" w:rsidRPr="00173C1B" w:rsidRDefault="00D2702F" w:rsidP="00A605AB">
      <w:pPr>
        <w:keepNext/>
        <w:keepLines/>
        <w:spacing w:after="0" w:line="240" w:lineRule="auto"/>
        <w:ind w:left="20" w:firstLine="68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6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БЮДЖЕТ</w:t>
      </w:r>
      <w:bookmarkEnd w:id="1"/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Доходы бюджета 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DF4B2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DF4B2A">
        <w:rPr>
          <w:rFonts w:ascii="Times New Roman" w:eastAsia="Times New Roman" w:hAnsi="Times New Roman" w:cs="Times New Roman"/>
          <w:sz w:val="26"/>
          <w:szCs w:val="26"/>
          <w:lang w:eastAsia="ru-RU"/>
        </w:rPr>
        <w:t>19 461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B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F71B7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исполнены в сумме </w:t>
      </w:r>
      <w:r w:rsidR="00DF4B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19 023,6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 руб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A95108" w:rsidRPr="001E2828" w:rsidRDefault="00C85650" w:rsidP="001E2828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асходы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бюджета 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DF4B2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="00DF4B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2 029,2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</w:t>
      </w:r>
      <w:r w:rsidR="00E47ED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исполнены в сумме 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DF4B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7 434,6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253D85" w:rsidRPr="00173C1B" w:rsidRDefault="00EA2A7C" w:rsidP="00B72D30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Затраты на содержание МКУ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Целинный СДК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составили </w:t>
      </w:r>
      <w:r w:rsidR="00DF4B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2 540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DF4B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</w:t>
      </w:r>
      <w:r w:rsidR="00453650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7A353C" w:rsidRDefault="007A353C" w:rsidP="004B7D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bookmarkStart w:id="2" w:name="_GoBack"/>
      <w:bookmarkEnd w:id="2"/>
    </w:p>
    <w:p w:rsidR="007A353C" w:rsidRPr="00173C1B" w:rsidRDefault="007A353C">
      <w:pPr>
        <w:spacing w:after="0" w:line="240" w:lineRule="auto"/>
        <w:ind w:left="20" w:right="36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Глава Целинного сельсовета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Т.И.Морозова</w:t>
      </w:r>
      <w:proofErr w:type="spellEnd"/>
    </w:p>
    <w:sectPr w:rsidR="007A353C" w:rsidRPr="0017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5D1"/>
    <w:multiLevelType w:val="multilevel"/>
    <w:tmpl w:val="C2884F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6AA4"/>
    <w:multiLevelType w:val="multilevel"/>
    <w:tmpl w:val="D386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A"/>
    <w:rsid w:val="0001659F"/>
    <w:rsid w:val="00022502"/>
    <w:rsid w:val="000419B9"/>
    <w:rsid w:val="0005091E"/>
    <w:rsid w:val="000550E6"/>
    <w:rsid w:val="000700DE"/>
    <w:rsid w:val="00070A35"/>
    <w:rsid w:val="00070A5C"/>
    <w:rsid w:val="00077105"/>
    <w:rsid w:val="00086EA3"/>
    <w:rsid w:val="00096B42"/>
    <w:rsid w:val="000B1F97"/>
    <w:rsid w:val="000C1C48"/>
    <w:rsid w:val="000D4942"/>
    <w:rsid w:val="000E108A"/>
    <w:rsid w:val="00101BAB"/>
    <w:rsid w:val="00103ED7"/>
    <w:rsid w:val="001062FE"/>
    <w:rsid w:val="001107A4"/>
    <w:rsid w:val="00112C14"/>
    <w:rsid w:val="00114292"/>
    <w:rsid w:val="00122AB2"/>
    <w:rsid w:val="00130800"/>
    <w:rsid w:val="00163050"/>
    <w:rsid w:val="00171B93"/>
    <w:rsid w:val="00173C1B"/>
    <w:rsid w:val="001811E5"/>
    <w:rsid w:val="001944B7"/>
    <w:rsid w:val="00196C88"/>
    <w:rsid w:val="001A4A95"/>
    <w:rsid w:val="001A6A78"/>
    <w:rsid w:val="001D1F7E"/>
    <w:rsid w:val="001E2828"/>
    <w:rsid w:val="00205F4E"/>
    <w:rsid w:val="00220F9B"/>
    <w:rsid w:val="002448AE"/>
    <w:rsid w:val="00253D85"/>
    <w:rsid w:val="00255DF8"/>
    <w:rsid w:val="00255FA8"/>
    <w:rsid w:val="00256ABD"/>
    <w:rsid w:val="00273DC2"/>
    <w:rsid w:val="00273E2A"/>
    <w:rsid w:val="002B6CD5"/>
    <w:rsid w:val="002C6537"/>
    <w:rsid w:val="002E13F8"/>
    <w:rsid w:val="002F24E2"/>
    <w:rsid w:val="002F27FC"/>
    <w:rsid w:val="002F7340"/>
    <w:rsid w:val="00304387"/>
    <w:rsid w:val="00310249"/>
    <w:rsid w:val="00312298"/>
    <w:rsid w:val="00314AE1"/>
    <w:rsid w:val="00340D22"/>
    <w:rsid w:val="00350327"/>
    <w:rsid w:val="00354A18"/>
    <w:rsid w:val="003572A3"/>
    <w:rsid w:val="00363829"/>
    <w:rsid w:val="0037231E"/>
    <w:rsid w:val="00374AA6"/>
    <w:rsid w:val="00383A54"/>
    <w:rsid w:val="00385939"/>
    <w:rsid w:val="00391061"/>
    <w:rsid w:val="003947B5"/>
    <w:rsid w:val="003A1F34"/>
    <w:rsid w:val="003A4B9C"/>
    <w:rsid w:val="003C4081"/>
    <w:rsid w:val="003D5848"/>
    <w:rsid w:val="003E6C48"/>
    <w:rsid w:val="003F1F70"/>
    <w:rsid w:val="00403239"/>
    <w:rsid w:val="0040789E"/>
    <w:rsid w:val="00410509"/>
    <w:rsid w:val="00422E6A"/>
    <w:rsid w:val="00436DA8"/>
    <w:rsid w:val="00443181"/>
    <w:rsid w:val="0045080E"/>
    <w:rsid w:val="004519A2"/>
    <w:rsid w:val="00453650"/>
    <w:rsid w:val="004544FF"/>
    <w:rsid w:val="004703A3"/>
    <w:rsid w:val="00470664"/>
    <w:rsid w:val="0047080A"/>
    <w:rsid w:val="004708FD"/>
    <w:rsid w:val="004839D8"/>
    <w:rsid w:val="00486DB9"/>
    <w:rsid w:val="00487F32"/>
    <w:rsid w:val="00491414"/>
    <w:rsid w:val="004A1C98"/>
    <w:rsid w:val="004B4176"/>
    <w:rsid w:val="004B6BBA"/>
    <w:rsid w:val="004B7D61"/>
    <w:rsid w:val="004D5433"/>
    <w:rsid w:val="004D6440"/>
    <w:rsid w:val="004E6392"/>
    <w:rsid w:val="004E6BA1"/>
    <w:rsid w:val="004E73D8"/>
    <w:rsid w:val="004E7F90"/>
    <w:rsid w:val="004F26C9"/>
    <w:rsid w:val="004F58DA"/>
    <w:rsid w:val="00500534"/>
    <w:rsid w:val="00515613"/>
    <w:rsid w:val="005838E6"/>
    <w:rsid w:val="00590CB5"/>
    <w:rsid w:val="005A02B2"/>
    <w:rsid w:val="005A592E"/>
    <w:rsid w:val="005B1B63"/>
    <w:rsid w:val="005B22B1"/>
    <w:rsid w:val="005B3158"/>
    <w:rsid w:val="005C782A"/>
    <w:rsid w:val="005F7B0B"/>
    <w:rsid w:val="006070A1"/>
    <w:rsid w:val="00612E51"/>
    <w:rsid w:val="006157EF"/>
    <w:rsid w:val="00617179"/>
    <w:rsid w:val="00621C6B"/>
    <w:rsid w:val="006368EA"/>
    <w:rsid w:val="0063725A"/>
    <w:rsid w:val="0066032D"/>
    <w:rsid w:val="006607BE"/>
    <w:rsid w:val="00690FE4"/>
    <w:rsid w:val="00691261"/>
    <w:rsid w:val="00696126"/>
    <w:rsid w:val="006A0F51"/>
    <w:rsid w:val="006A1627"/>
    <w:rsid w:val="006B4FF1"/>
    <w:rsid w:val="006C22DC"/>
    <w:rsid w:val="006C55AD"/>
    <w:rsid w:val="006D13B7"/>
    <w:rsid w:val="006D525D"/>
    <w:rsid w:val="006D5A1F"/>
    <w:rsid w:val="006E46B2"/>
    <w:rsid w:val="006F5161"/>
    <w:rsid w:val="00703819"/>
    <w:rsid w:val="00724E5D"/>
    <w:rsid w:val="00725117"/>
    <w:rsid w:val="00725889"/>
    <w:rsid w:val="00726012"/>
    <w:rsid w:val="007307E3"/>
    <w:rsid w:val="0073097F"/>
    <w:rsid w:val="007403B9"/>
    <w:rsid w:val="007436DE"/>
    <w:rsid w:val="00745B0D"/>
    <w:rsid w:val="007476F9"/>
    <w:rsid w:val="00754F79"/>
    <w:rsid w:val="00755FC3"/>
    <w:rsid w:val="0076398C"/>
    <w:rsid w:val="00783DFB"/>
    <w:rsid w:val="0079437C"/>
    <w:rsid w:val="007A1420"/>
    <w:rsid w:val="007A353C"/>
    <w:rsid w:val="007A5831"/>
    <w:rsid w:val="007C216E"/>
    <w:rsid w:val="007D2EE5"/>
    <w:rsid w:val="007E1955"/>
    <w:rsid w:val="007E46FE"/>
    <w:rsid w:val="007F406C"/>
    <w:rsid w:val="00802B71"/>
    <w:rsid w:val="00822ADE"/>
    <w:rsid w:val="00860375"/>
    <w:rsid w:val="0086695C"/>
    <w:rsid w:val="00872300"/>
    <w:rsid w:val="008768F5"/>
    <w:rsid w:val="008B2309"/>
    <w:rsid w:val="008B2343"/>
    <w:rsid w:val="008B2B57"/>
    <w:rsid w:val="008B6DA4"/>
    <w:rsid w:val="008C50DA"/>
    <w:rsid w:val="008C5495"/>
    <w:rsid w:val="008C75C8"/>
    <w:rsid w:val="008E65DE"/>
    <w:rsid w:val="008F1280"/>
    <w:rsid w:val="008F65A1"/>
    <w:rsid w:val="00920F87"/>
    <w:rsid w:val="00922B0E"/>
    <w:rsid w:val="00927AE7"/>
    <w:rsid w:val="00930AC9"/>
    <w:rsid w:val="00935F1D"/>
    <w:rsid w:val="009517CF"/>
    <w:rsid w:val="00953644"/>
    <w:rsid w:val="00963859"/>
    <w:rsid w:val="00964093"/>
    <w:rsid w:val="00982898"/>
    <w:rsid w:val="009946EC"/>
    <w:rsid w:val="009A2BE1"/>
    <w:rsid w:val="009A3AC5"/>
    <w:rsid w:val="009A5F45"/>
    <w:rsid w:val="009B67C6"/>
    <w:rsid w:val="009B71B7"/>
    <w:rsid w:val="009F252C"/>
    <w:rsid w:val="009F3569"/>
    <w:rsid w:val="00A00BB5"/>
    <w:rsid w:val="00A1193D"/>
    <w:rsid w:val="00A23229"/>
    <w:rsid w:val="00A600D6"/>
    <w:rsid w:val="00A605AB"/>
    <w:rsid w:val="00A62F3F"/>
    <w:rsid w:val="00A700B4"/>
    <w:rsid w:val="00A77914"/>
    <w:rsid w:val="00A8126C"/>
    <w:rsid w:val="00A83CC3"/>
    <w:rsid w:val="00A867C7"/>
    <w:rsid w:val="00A95108"/>
    <w:rsid w:val="00A955D1"/>
    <w:rsid w:val="00AB01EF"/>
    <w:rsid w:val="00AD7F53"/>
    <w:rsid w:val="00AF0427"/>
    <w:rsid w:val="00AF3C62"/>
    <w:rsid w:val="00AF4372"/>
    <w:rsid w:val="00B0211F"/>
    <w:rsid w:val="00B317E9"/>
    <w:rsid w:val="00B338BB"/>
    <w:rsid w:val="00B41F4F"/>
    <w:rsid w:val="00B46272"/>
    <w:rsid w:val="00B50720"/>
    <w:rsid w:val="00B53F5B"/>
    <w:rsid w:val="00B635D1"/>
    <w:rsid w:val="00B72D30"/>
    <w:rsid w:val="00B7344D"/>
    <w:rsid w:val="00B77E86"/>
    <w:rsid w:val="00B807B1"/>
    <w:rsid w:val="00B85C9C"/>
    <w:rsid w:val="00B918B6"/>
    <w:rsid w:val="00B92CE5"/>
    <w:rsid w:val="00B95382"/>
    <w:rsid w:val="00B97DD0"/>
    <w:rsid w:val="00BB6EF6"/>
    <w:rsid w:val="00BD018B"/>
    <w:rsid w:val="00BD0901"/>
    <w:rsid w:val="00BD137B"/>
    <w:rsid w:val="00BF09B2"/>
    <w:rsid w:val="00BF3653"/>
    <w:rsid w:val="00BF585D"/>
    <w:rsid w:val="00C00874"/>
    <w:rsid w:val="00C05CFB"/>
    <w:rsid w:val="00C34F60"/>
    <w:rsid w:val="00C42934"/>
    <w:rsid w:val="00C501DA"/>
    <w:rsid w:val="00C55747"/>
    <w:rsid w:val="00C660F1"/>
    <w:rsid w:val="00C85650"/>
    <w:rsid w:val="00C977BD"/>
    <w:rsid w:val="00CA5B72"/>
    <w:rsid w:val="00CB1AE3"/>
    <w:rsid w:val="00CB271E"/>
    <w:rsid w:val="00CC1784"/>
    <w:rsid w:val="00CC5302"/>
    <w:rsid w:val="00CD6F1D"/>
    <w:rsid w:val="00CE6A82"/>
    <w:rsid w:val="00CF2BD8"/>
    <w:rsid w:val="00CF3BA5"/>
    <w:rsid w:val="00D06868"/>
    <w:rsid w:val="00D2702F"/>
    <w:rsid w:val="00D30CF9"/>
    <w:rsid w:val="00D368AB"/>
    <w:rsid w:val="00D36BB6"/>
    <w:rsid w:val="00D4242F"/>
    <w:rsid w:val="00D45283"/>
    <w:rsid w:val="00D46773"/>
    <w:rsid w:val="00D5048A"/>
    <w:rsid w:val="00D50625"/>
    <w:rsid w:val="00D5147E"/>
    <w:rsid w:val="00D60C4A"/>
    <w:rsid w:val="00D63F25"/>
    <w:rsid w:val="00D834E3"/>
    <w:rsid w:val="00D904EA"/>
    <w:rsid w:val="00D935E5"/>
    <w:rsid w:val="00DC31F9"/>
    <w:rsid w:val="00DC35AD"/>
    <w:rsid w:val="00DD1E15"/>
    <w:rsid w:val="00DF4B2A"/>
    <w:rsid w:val="00E27774"/>
    <w:rsid w:val="00E35F53"/>
    <w:rsid w:val="00E4392C"/>
    <w:rsid w:val="00E47ED2"/>
    <w:rsid w:val="00E54228"/>
    <w:rsid w:val="00E56E28"/>
    <w:rsid w:val="00E63FD8"/>
    <w:rsid w:val="00E76900"/>
    <w:rsid w:val="00E772B3"/>
    <w:rsid w:val="00E8485E"/>
    <w:rsid w:val="00E90D71"/>
    <w:rsid w:val="00E97C59"/>
    <w:rsid w:val="00EA2A7C"/>
    <w:rsid w:val="00EA530C"/>
    <w:rsid w:val="00EB4357"/>
    <w:rsid w:val="00EC2145"/>
    <w:rsid w:val="00EC6BC8"/>
    <w:rsid w:val="00ED2AF1"/>
    <w:rsid w:val="00EE10CF"/>
    <w:rsid w:val="00EE5B01"/>
    <w:rsid w:val="00EF26D7"/>
    <w:rsid w:val="00EF4870"/>
    <w:rsid w:val="00F02212"/>
    <w:rsid w:val="00F21AC2"/>
    <w:rsid w:val="00F24D12"/>
    <w:rsid w:val="00F44F13"/>
    <w:rsid w:val="00F47076"/>
    <w:rsid w:val="00F71B7E"/>
    <w:rsid w:val="00F75601"/>
    <w:rsid w:val="00F7647A"/>
    <w:rsid w:val="00F87544"/>
    <w:rsid w:val="00F94ED4"/>
    <w:rsid w:val="00FA132F"/>
    <w:rsid w:val="00FA3A1A"/>
    <w:rsid w:val="00FB0729"/>
    <w:rsid w:val="00FB43E3"/>
    <w:rsid w:val="00FC201F"/>
    <w:rsid w:val="00FD05ED"/>
    <w:rsid w:val="00FD761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C8D8"/>
  <w15:docId w15:val="{E0B04F32-6B04-4B3E-875D-1E11190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Морозовы</cp:lastModifiedBy>
  <cp:revision>15</cp:revision>
  <cp:lastPrinted>2023-02-14T07:36:00Z</cp:lastPrinted>
  <dcterms:created xsi:type="dcterms:W3CDTF">2023-02-13T08:30:00Z</dcterms:created>
  <dcterms:modified xsi:type="dcterms:W3CDTF">2023-02-28T15:39:00Z</dcterms:modified>
</cp:coreProperties>
</file>