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2B" w:rsidRPr="001A442B" w:rsidRDefault="0061672F" w:rsidP="001A44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1A442B" w:rsidRPr="001A442B" w:rsidRDefault="001A442B" w:rsidP="001A44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1A442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ПОРЯДОК</w:t>
      </w:r>
    </w:p>
    <w:p w:rsidR="0061672F" w:rsidRDefault="001A442B" w:rsidP="001A442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1A442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ИСПОЛЬЗОВАНИЯ ОТКРЫТОГО ОГНЯ И РАЗВЕДЕНИЯ КОСТРОВ </w:t>
      </w:r>
    </w:p>
    <w:p w:rsidR="0061672F" w:rsidRDefault="001A442B" w:rsidP="0061672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1A442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НА ЗЕМЛЯХСЕЛЬСКОХОЗЯЙСТВЕННОГО НАЗНАЧЕНИЯ, </w:t>
      </w:r>
    </w:p>
    <w:p w:rsidR="001A442B" w:rsidRPr="001A442B" w:rsidRDefault="001A442B" w:rsidP="0061672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1A442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ЗЕМЛЯХ ЗАПАСА И ЗЕМЛЯХНАСЕЛЕННЫХ ПУНКТОВ</w:t>
      </w:r>
    </w:p>
    <w:p w:rsidR="001A442B" w:rsidRPr="001A442B" w:rsidRDefault="001A442B" w:rsidP="001A442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A442B">
        <w:rPr>
          <w:rFonts w:ascii="Times New Roman" w:eastAsia="Times New Roman" w:hAnsi="Times New Roman" w:cs="Times New Roman"/>
          <w:color w:val="000000"/>
          <w:sz w:val="26"/>
          <w:szCs w:val="26"/>
        </w:rPr>
        <w:t>1. 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(далее - использование открытого огня).</w:t>
      </w:r>
    </w:p>
    <w:p w:rsidR="001A442B" w:rsidRPr="001A442B" w:rsidRDefault="001A442B" w:rsidP="001A44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A442B">
        <w:rPr>
          <w:rFonts w:ascii="Times New Roman" w:eastAsia="Times New Roman" w:hAnsi="Times New Roman" w:cs="Times New Roman"/>
          <w:sz w:val="26"/>
          <w:szCs w:val="26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1A442B" w:rsidRPr="001A442B" w:rsidRDefault="001A442B" w:rsidP="001A44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A442B">
        <w:rPr>
          <w:rFonts w:ascii="Times New Roman" w:eastAsia="Times New Roman" w:hAnsi="Times New Roman" w:cs="Times New Roman"/>
          <w:color w:val="000000"/>
          <w:sz w:val="26"/>
          <w:szCs w:val="26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1A442B" w:rsidRPr="001A442B" w:rsidRDefault="001A442B" w:rsidP="001A44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A442B">
        <w:rPr>
          <w:rFonts w:ascii="Times New Roman" w:eastAsia="Times New Roman" w:hAnsi="Times New Roman" w:cs="Times New Roman"/>
          <w:sz w:val="26"/>
          <w:szCs w:val="26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деревьев. 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 садовых или огородных земельных участках место использования открытого огня должно располагаться на расстоянии не менее 15 метров до зданий, сооружений и иных построек;</w:t>
      </w:r>
    </w:p>
    <w:p w:rsidR="001A442B" w:rsidRPr="001A442B" w:rsidRDefault="001A442B" w:rsidP="001A44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A442B">
        <w:rPr>
          <w:rFonts w:ascii="Times New Roman" w:eastAsia="Times New Roman" w:hAnsi="Times New Roman" w:cs="Times New Roman"/>
          <w:sz w:val="26"/>
          <w:szCs w:val="26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1A442B" w:rsidRPr="001A442B" w:rsidRDefault="001A442B" w:rsidP="001A44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A442B">
        <w:rPr>
          <w:rFonts w:ascii="Times New Roman" w:eastAsia="Times New Roman" w:hAnsi="Times New Roman" w:cs="Times New Roman"/>
          <w:color w:val="000000"/>
          <w:sz w:val="26"/>
          <w:szCs w:val="26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1A442B" w:rsidRPr="001A442B" w:rsidRDefault="001A442B" w:rsidP="001A44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A442B">
        <w:rPr>
          <w:rFonts w:ascii="Times New Roman" w:eastAsia="Times New Roman" w:hAnsi="Times New Roman" w:cs="Times New Roman"/>
          <w:sz w:val="26"/>
          <w:szCs w:val="26"/>
        </w:rPr>
        <w:t>3. При использовании открытого огня для сжигания сухой травы, веток, листвы и другой горючей растительности в металлической емкости или емкости, выполненной из иных негорючих материалов, исключающей распространение пламени и выпадение горючих материалов за пределы очага горения, минимально допустимые расстояния, предусмотренные </w:t>
      </w:r>
      <w:hyperlink r:id="rId4" w:anchor="dst123" w:history="1">
        <w:r w:rsidRPr="001A442B">
          <w:rPr>
            <w:rFonts w:ascii="Times New Roman" w:eastAsia="Times New Roman" w:hAnsi="Times New Roman" w:cs="Times New Roman"/>
            <w:color w:val="1A0DAB"/>
            <w:sz w:val="26"/>
            <w:szCs w:val="26"/>
            <w:u w:val="single"/>
          </w:rPr>
          <w:t>подпунктами "б"</w:t>
        </w:r>
      </w:hyperlink>
      <w:r w:rsidRPr="001A442B">
        <w:rPr>
          <w:rFonts w:ascii="Times New Roman" w:eastAsia="Times New Roman" w:hAnsi="Times New Roman" w:cs="Times New Roman"/>
          <w:sz w:val="26"/>
          <w:szCs w:val="26"/>
        </w:rPr>
        <w:t> и </w:t>
      </w:r>
      <w:hyperlink r:id="rId5" w:anchor="dst101329" w:history="1">
        <w:r w:rsidRPr="001A442B">
          <w:rPr>
            <w:rFonts w:ascii="Times New Roman" w:eastAsia="Times New Roman" w:hAnsi="Times New Roman" w:cs="Times New Roman"/>
            <w:color w:val="1A0DAB"/>
            <w:sz w:val="26"/>
            <w:szCs w:val="26"/>
            <w:u w:val="single"/>
          </w:rPr>
          <w:t>"в" пункта 2</w:t>
        </w:r>
      </w:hyperlink>
      <w:r w:rsidRPr="001A442B">
        <w:rPr>
          <w:rFonts w:ascii="Times New Roman" w:eastAsia="Times New Roman" w:hAnsi="Times New Roman" w:cs="Times New Roman"/>
          <w:sz w:val="26"/>
          <w:szCs w:val="26"/>
        </w:rPr>
        <w:t> порядка, могут быть уменьшены вдвое. При этом устройство противопожарной минерализованной полосы не требуется.</w:t>
      </w:r>
    </w:p>
    <w:p w:rsidR="001A442B" w:rsidRPr="001A442B" w:rsidRDefault="001A442B" w:rsidP="001A44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A442B">
        <w:rPr>
          <w:rFonts w:ascii="Times New Roman" w:eastAsia="Times New Roman" w:hAnsi="Times New Roman" w:cs="Times New Roman"/>
          <w:sz w:val="26"/>
          <w:szCs w:val="26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1A442B" w:rsidRPr="001A442B" w:rsidRDefault="001A442B" w:rsidP="001A44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A442B">
        <w:rPr>
          <w:rFonts w:ascii="Times New Roman" w:eastAsia="Times New Roman" w:hAnsi="Times New Roman" w:cs="Times New Roman"/>
          <w:sz w:val="26"/>
          <w:szCs w:val="26"/>
        </w:rPr>
        <w:t xml:space="preserve">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или огородных </w:t>
      </w:r>
      <w:r w:rsidRPr="001A442B">
        <w:rPr>
          <w:rFonts w:ascii="Times New Roman" w:eastAsia="Times New Roman" w:hAnsi="Times New Roman" w:cs="Times New Roman"/>
          <w:sz w:val="26"/>
          <w:szCs w:val="26"/>
        </w:rPr>
        <w:lastRenderedPageBreak/>
        <w:t>земельных участках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1A442B" w:rsidRPr="001A442B" w:rsidRDefault="001A442B" w:rsidP="001A44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A442B">
        <w:rPr>
          <w:rFonts w:ascii="Times New Roman" w:eastAsia="Times New Roman" w:hAnsi="Times New Roman" w:cs="Times New Roman"/>
          <w:sz w:val="26"/>
          <w:szCs w:val="26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p w:rsidR="001A442B" w:rsidRPr="001A442B" w:rsidRDefault="001A442B" w:rsidP="001A44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A442B">
        <w:rPr>
          <w:rFonts w:ascii="Times New Roman" w:eastAsia="Times New Roman" w:hAnsi="Times New Roman" w:cs="Times New Roman"/>
          <w:sz w:val="26"/>
          <w:szCs w:val="26"/>
        </w:rPr>
        <w:t>7. При увеличении диаметра зоны очага горения должны быть выполнены требования </w:t>
      </w:r>
      <w:hyperlink r:id="rId6" w:anchor="dst101326" w:history="1">
        <w:r w:rsidRPr="001A442B">
          <w:rPr>
            <w:rFonts w:ascii="Times New Roman" w:eastAsia="Times New Roman" w:hAnsi="Times New Roman" w:cs="Times New Roman"/>
            <w:color w:val="1A0DAB"/>
            <w:sz w:val="26"/>
            <w:szCs w:val="26"/>
            <w:u w:val="single"/>
          </w:rPr>
          <w:t>пункта 2</w:t>
        </w:r>
      </w:hyperlink>
      <w:r w:rsidRPr="001A442B">
        <w:rPr>
          <w:rFonts w:ascii="Times New Roman" w:eastAsia="Times New Roman" w:hAnsi="Times New Roman" w:cs="Times New Roman"/>
          <w:sz w:val="26"/>
          <w:szCs w:val="26"/>
        </w:rPr>
        <w:t> 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1A442B" w:rsidRPr="001A442B" w:rsidRDefault="001A442B" w:rsidP="001A44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A442B">
        <w:rPr>
          <w:rFonts w:ascii="Times New Roman" w:eastAsia="Times New Roman" w:hAnsi="Times New Roman" w:cs="Times New Roman"/>
          <w:sz w:val="26"/>
          <w:szCs w:val="26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1A442B" w:rsidRPr="001A442B" w:rsidRDefault="001A442B" w:rsidP="001A44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A442B">
        <w:rPr>
          <w:rFonts w:ascii="Times New Roman" w:eastAsia="Times New Roman" w:hAnsi="Times New Roman" w:cs="Times New Roman"/>
          <w:sz w:val="26"/>
          <w:szCs w:val="26"/>
        </w:rPr>
        <w:t>9. Использование открытого огня запрещается:</w:t>
      </w:r>
    </w:p>
    <w:p w:rsidR="001A442B" w:rsidRPr="001A442B" w:rsidRDefault="001A442B" w:rsidP="001A442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A442B">
        <w:rPr>
          <w:rFonts w:ascii="Times New Roman" w:eastAsia="Times New Roman" w:hAnsi="Times New Roman" w:cs="Times New Roman"/>
          <w:color w:val="000000"/>
          <w:sz w:val="26"/>
          <w:szCs w:val="26"/>
        </w:rPr>
        <w:t>на торфяных почвах;</w:t>
      </w:r>
    </w:p>
    <w:p w:rsidR="001A442B" w:rsidRPr="001A442B" w:rsidRDefault="001A442B" w:rsidP="001A442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A442B">
        <w:rPr>
          <w:rFonts w:ascii="Times New Roman" w:eastAsia="Times New Roman" w:hAnsi="Times New Roman" w:cs="Times New Roman"/>
          <w:color w:val="000000"/>
          <w:sz w:val="26"/>
          <w:szCs w:val="26"/>
        </w:rPr>
        <w:t>при установлении на соответствующей территории особого противопожарного режима;</w:t>
      </w:r>
    </w:p>
    <w:p w:rsidR="001A442B" w:rsidRPr="001A442B" w:rsidRDefault="001A442B" w:rsidP="001A442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A442B">
        <w:rPr>
          <w:rFonts w:ascii="Times New Roman" w:eastAsia="Times New Roman" w:hAnsi="Times New Roman" w:cs="Times New Roman"/>
          <w:color w:val="000000"/>
          <w:sz w:val="26"/>
          <w:szCs w:val="26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1A442B" w:rsidRPr="001A442B" w:rsidRDefault="001A442B" w:rsidP="001A442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A442B">
        <w:rPr>
          <w:rFonts w:ascii="Times New Roman" w:eastAsia="Times New Roman" w:hAnsi="Times New Roman" w:cs="Times New Roman"/>
          <w:color w:val="000000"/>
          <w:sz w:val="26"/>
          <w:szCs w:val="26"/>
        </w:rPr>
        <w:t>под кронами деревьев хвойных пород;</w:t>
      </w:r>
    </w:p>
    <w:p w:rsidR="001A442B" w:rsidRPr="001A442B" w:rsidRDefault="001A442B" w:rsidP="001A442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A442B">
        <w:rPr>
          <w:rFonts w:ascii="Times New Roman" w:eastAsia="Times New Roman" w:hAnsi="Times New Roman" w:cs="Times New Roman"/>
          <w:color w:val="000000"/>
          <w:sz w:val="26"/>
          <w:szCs w:val="26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1A442B" w:rsidRPr="001A442B" w:rsidRDefault="001A442B" w:rsidP="001A442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A442B">
        <w:rPr>
          <w:rFonts w:ascii="Times New Roman" w:eastAsia="Times New Roman" w:hAnsi="Times New Roman" w:cs="Times New Roman"/>
          <w:color w:val="000000"/>
          <w:sz w:val="26"/>
          <w:szCs w:val="26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1A442B" w:rsidRPr="001A442B" w:rsidRDefault="001A442B" w:rsidP="001A442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A442B">
        <w:rPr>
          <w:rFonts w:ascii="Times New Roman" w:eastAsia="Times New Roman" w:hAnsi="Times New Roman" w:cs="Times New Roman"/>
          <w:color w:val="000000"/>
          <w:sz w:val="26"/>
          <w:szCs w:val="26"/>
        </w:rPr>
        <w:t>при скорости ветра, превышающей значение 10 метров в секунду.</w:t>
      </w:r>
    </w:p>
    <w:p w:rsidR="001A442B" w:rsidRPr="001A442B" w:rsidRDefault="001A442B" w:rsidP="001A44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A442B">
        <w:rPr>
          <w:rFonts w:ascii="Times New Roman" w:eastAsia="Times New Roman" w:hAnsi="Times New Roman" w:cs="Times New Roman"/>
          <w:sz w:val="26"/>
          <w:szCs w:val="26"/>
        </w:rPr>
        <w:t>10. В процессе использования открытого огня запрещается:</w:t>
      </w:r>
    </w:p>
    <w:p w:rsidR="001A442B" w:rsidRPr="001A442B" w:rsidRDefault="001A442B" w:rsidP="001A442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A442B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1A442B" w:rsidRPr="001A442B" w:rsidRDefault="001A442B" w:rsidP="001A442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A442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оставлять место очага горения без присмотра до полного прекращения горения (тления);</w:t>
      </w:r>
    </w:p>
    <w:p w:rsidR="001A442B" w:rsidRPr="001A442B" w:rsidRDefault="001A442B" w:rsidP="001A442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A442B"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располагать легковоспламеняющиеся и горючие жидкости, а также горючие материалы вблизи очага горения.</w:t>
      </w:r>
    </w:p>
    <w:p w:rsidR="001A442B" w:rsidRPr="001A442B" w:rsidRDefault="001A442B" w:rsidP="001A4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42B">
        <w:rPr>
          <w:rFonts w:ascii="Times New Roman" w:eastAsia="Times New Roman" w:hAnsi="Times New Roman" w:cs="Times New Roman"/>
          <w:sz w:val="26"/>
          <w:szCs w:val="26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FA2E1A" w:rsidRDefault="008D6569">
      <w:r>
        <w:rPr>
          <w:rFonts w:ascii="Russia" w:hAnsi="Russia"/>
          <w:color w:val="212529"/>
          <w:sz w:val="27"/>
          <w:szCs w:val="27"/>
        </w:rPr>
        <w:br/>
      </w:r>
    </w:p>
    <w:sectPr w:rsidR="00FA2E1A" w:rsidSect="00E748C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uss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D6569"/>
    <w:rsid w:val="001A442B"/>
    <w:rsid w:val="00551758"/>
    <w:rsid w:val="005B3611"/>
    <w:rsid w:val="0061672F"/>
    <w:rsid w:val="007506D7"/>
    <w:rsid w:val="00842100"/>
    <w:rsid w:val="0084466A"/>
    <w:rsid w:val="008D6569"/>
    <w:rsid w:val="009E2A2A"/>
    <w:rsid w:val="00BF6181"/>
    <w:rsid w:val="00E748C4"/>
    <w:rsid w:val="00EB6E4C"/>
    <w:rsid w:val="00F92398"/>
    <w:rsid w:val="00FA2E1A"/>
    <w:rsid w:val="00FF0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81"/>
  </w:style>
  <w:style w:type="paragraph" w:styleId="1">
    <w:name w:val="heading 1"/>
    <w:basedOn w:val="a"/>
    <w:link w:val="10"/>
    <w:uiPriority w:val="9"/>
    <w:qFormat/>
    <w:rsid w:val="00551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65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517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lignright">
    <w:name w:val="align_right"/>
    <w:basedOn w:val="a"/>
    <w:rsid w:val="0055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_center"/>
    <w:basedOn w:val="a"/>
    <w:rsid w:val="0055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5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30184/f306b192bff1b7bfabfb0e3e7d919dd9c94481ab/" TargetMode="External"/><Relationship Id="rId5" Type="http://schemas.openxmlformats.org/officeDocument/2006/relationships/hyperlink" Target="https://www.consultant.ru/document/cons_doc_LAW_430184/f306b192bff1b7bfabfb0e3e7d919dd9c94481ab/" TargetMode="External"/><Relationship Id="rId4" Type="http://schemas.openxmlformats.org/officeDocument/2006/relationships/hyperlink" Target="https://www.consultant.ru/document/cons_doc_LAW_430184/f306b192bff1b7bfabfb0e3e7d919dd9c94481a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2024-03-29T01:17:00Z</dcterms:created>
  <dcterms:modified xsi:type="dcterms:W3CDTF">2024-03-29T01:17:00Z</dcterms:modified>
</cp:coreProperties>
</file>