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7A" w:rsidRDefault="006921A4">
      <w:pPr>
        <w:spacing w:after="0" w:line="240" w:lineRule="auto"/>
        <w:jc w:val="both"/>
        <w:rPr>
          <w:rFonts w:ascii="Inter" w:hAnsi="Inter"/>
          <w:sz w:val="26"/>
          <w:szCs w:val="26"/>
        </w:rPr>
      </w:pPr>
      <w:bookmarkStart w:id="0" w:name="_GoBack"/>
      <w:bookmarkEnd w:id="0"/>
      <w:r>
        <w:rPr>
          <w:rFonts w:ascii="Inter" w:hAnsi="Inter" w:cs="Segoe UI"/>
          <w:noProof/>
          <w:sz w:val="26"/>
          <w:szCs w:val="26"/>
          <w:lang w:eastAsia="ru-RU"/>
        </w:rPr>
        <w:drawing>
          <wp:inline distT="0" distB="0" distL="0" distR="0">
            <wp:extent cx="2096465" cy="77128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96465" cy="7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7A" w:rsidRDefault="006921A4">
      <w:pPr>
        <w:spacing w:after="0" w:line="240" w:lineRule="auto"/>
        <w:ind w:firstLine="709"/>
        <w:jc w:val="right"/>
        <w:rPr>
          <w:rFonts w:ascii="Inter" w:hAnsi="Inter" w:cs="Segoe UI"/>
          <w:sz w:val="26"/>
          <w:szCs w:val="26"/>
          <w:lang w:eastAsia="sk-SK"/>
        </w:rPr>
      </w:pPr>
      <w:r>
        <w:rPr>
          <w:rFonts w:ascii="Inter" w:hAnsi="Inter" w:cs="Segoe UI"/>
          <w:sz w:val="26"/>
          <w:szCs w:val="26"/>
          <w:lang w:eastAsia="sk-SK"/>
        </w:rPr>
        <w:t>Пресс-релиз</w:t>
      </w:r>
    </w:p>
    <w:p w:rsidR="00227C7A" w:rsidRDefault="00227C7A">
      <w:pPr>
        <w:spacing w:after="0" w:line="240" w:lineRule="auto"/>
        <w:ind w:firstLine="709"/>
        <w:jc w:val="both"/>
        <w:rPr>
          <w:rFonts w:ascii="Inter" w:hAnsi="Inter" w:cs="Segoe UI"/>
          <w:sz w:val="26"/>
          <w:szCs w:val="26"/>
          <w:lang w:eastAsia="sk-SK"/>
        </w:rPr>
      </w:pPr>
    </w:p>
    <w:p w:rsidR="00227C7A" w:rsidRDefault="00227C7A">
      <w:pPr>
        <w:pStyle w:val="a5"/>
        <w:jc w:val="both"/>
        <w:rPr>
          <w:rFonts w:ascii="Inter" w:hAnsi="Inter" w:cs="Arial"/>
          <w:sz w:val="26"/>
          <w:szCs w:val="26"/>
          <w:shd w:val="clear" w:color="auto" w:fill="FFFFFF"/>
        </w:rPr>
      </w:pPr>
    </w:p>
    <w:p w:rsidR="00227C7A" w:rsidRDefault="00227C7A">
      <w:pPr>
        <w:pStyle w:val="a5"/>
        <w:spacing w:line="276" w:lineRule="auto"/>
        <w:jc w:val="both"/>
        <w:rPr>
          <w:rFonts w:ascii="Inter" w:hAnsi="Inter" w:cs="Arial"/>
          <w:sz w:val="26"/>
          <w:szCs w:val="26"/>
          <w:shd w:val="clear" w:color="auto" w:fill="FFFFFF"/>
        </w:rPr>
      </w:pPr>
    </w:p>
    <w:p w:rsidR="00227C7A" w:rsidRDefault="006921A4">
      <w:pPr>
        <w:pStyle w:val="afc"/>
        <w:spacing w:before="0" w:beforeAutospacing="0" w:after="0" w:afterAutospacing="0" w:line="276" w:lineRule="auto"/>
        <w:jc w:val="center"/>
        <w:rPr>
          <w:rFonts w:ascii="Tinos" w:hAnsi="Tinos" w:cs="Tinos"/>
          <w:b/>
          <w:color w:val="000000" w:themeColor="text1"/>
          <w:sz w:val="26"/>
          <w:szCs w:val="26"/>
        </w:rPr>
      </w:pPr>
      <w:r>
        <w:rPr>
          <w:rFonts w:ascii="Inter V" w:hAnsi="Inter V" w:cs="Arial"/>
          <w:b/>
          <w:sz w:val="26"/>
          <w:szCs w:val="26"/>
        </w:rPr>
        <w:t>П</w:t>
      </w:r>
      <w:r>
        <w:rPr>
          <w:rFonts w:ascii="Tinos" w:eastAsia="Tinos" w:hAnsi="Tinos" w:cs="Tinos"/>
          <w:b/>
          <w:color w:val="000000" w:themeColor="text1"/>
          <w:sz w:val="26"/>
          <w:szCs w:val="26"/>
        </w:rPr>
        <w:t>очему сведения о недвижимости отсутствуют в личном кабинете на портале Госуслуг</w:t>
      </w:r>
    </w:p>
    <w:p w:rsidR="00227C7A" w:rsidRDefault="00227C7A">
      <w:pPr>
        <w:pStyle w:val="afc"/>
        <w:spacing w:before="0" w:beforeAutospacing="0" w:after="0" w:afterAutospacing="0" w:line="276" w:lineRule="auto"/>
        <w:jc w:val="both"/>
        <w:rPr>
          <w:rFonts w:ascii="Tinos" w:hAnsi="Tinos" w:cs="Tinos"/>
          <w:b/>
          <w:color w:val="000000" w:themeColor="text1"/>
          <w:sz w:val="26"/>
          <w:szCs w:val="26"/>
        </w:rPr>
      </w:pPr>
    </w:p>
    <w:p w:rsidR="00227C7A" w:rsidRDefault="006921A4">
      <w:pPr>
        <w:pStyle w:val="afc"/>
        <w:spacing w:before="0" w:beforeAutospacing="0" w:after="0" w:afterAutospacing="0" w:line="276" w:lineRule="auto"/>
        <w:ind w:firstLine="708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В Росреестре Хакасии участились случаи обращений с вопросом об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отсутствии принадлежащего на праве собственности объекта недвижимого имущества в личном кабинете на Едином государственном портале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государственных услуг. Разъясняем, с чем это связано и как исправить.</w:t>
      </w:r>
    </w:p>
    <w:p w:rsidR="00227C7A" w:rsidRDefault="006921A4">
      <w:pPr>
        <w:spacing w:line="276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Воспроизведение сведений об объектах недвижимости в лич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ном кабинете ЕПГУ</w:t>
      </w:r>
      <w:bookmarkStart w:id="1" w:name="undefined"/>
      <w:bookmarkEnd w:id="1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возможно только при условии наличия в ЕГРН сведений о зарегистрированных правах в отношении такого объекта недвижимого имущества.</w:t>
      </w:r>
    </w:p>
    <w:p w:rsidR="00227C7A" w:rsidRDefault="006921A4">
      <w:pPr>
        <w:tabs>
          <w:tab w:val="left" w:pos="1134"/>
        </w:tabs>
        <w:spacing w:line="276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Если указанный объект недвижимости принадлежит правообладателю, но не отображается в личном кабинете на ЕПГУ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, то скорее всего, право собственности на него возникло до 01.09.1999 и является ранее возникшим. </w:t>
      </w:r>
    </w:p>
    <w:p w:rsidR="00227C7A" w:rsidRDefault="006921A4">
      <w:pPr>
        <w:tabs>
          <w:tab w:val="left" w:pos="1134"/>
        </w:tabs>
        <w:spacing w:line="276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Под ранее возникшим правом понимается такое право, которое возникло до дня вступления в силу Федерального закона от 21.07.1997 №122-ФЗ «О государственной регистрации прав на недвижимое имущество и сделок с ним». </w:t>
      </w:r>
    </w:p>
    <w:p w:rsidR="00227C7A" w:rsidRDefault="006921A4">
      <w:pPr>
        <w:tabs>
          <w:tab w:val="left" w:pos="1134"/>
        </w:tabs>
        <w:spacing w:line="276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Ранее возникшее право на объект недвижимого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имущества должно подтверждаться правоустанавливающим документом, выданным (составленным) и зарегистрированным до 31 января 1998 года в порядке, установленном действовавшим на соответствующую дату законодательством (договор купли-продажи, договор дарения,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свидетельство о праве на наследство по закону и т.д.).</w:t>
      </w:r>
    </w:p>
    <w:p w:rsidR="00227C7A" w:rsidRDefault="006921A4">
      <w:pPr>
        <w:tabs>
          <w:tab w:val="left" w:pos="1134"/>
        </w:tabs>
        <w:spacing w:line="276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При отсутствии в ЕГРН сведений о зарегистрированных правах правообладатель не сможет сформировать онлайн-выписку на ЕПГУ на принадлежащий ему объект, а также совершать юридически значимые действия (про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дать, подарить и </w:t>
      </w:r>
      <w:proofErr w:type="spellStart"/>
      <w:r>
        <w:rPr>
          <w:rFonts w:ascii="Tinos" w:eastAsia="Tinos" w:hAnsi="Tinos" w:cs="Tinos"/>
          <w:color w:val="000000" w:themeColor="text1"/>
          <w:sz w:val="26"/>
          <w:szCs w:val="26"/>
        </w:rPr>
        <w:t>т.д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</w:rPr>
        <w:t>).</w:t>
      </w:r>
    </w:p>
    <w:p w:rsidR="00227C7A" w:rsidRDefault="006921A4">
      <w:pPr>
        <w:spacing w:line="276" w:lineRule="auto"/>
        <w:ind w:firstLine="709"/>
        <w:jc w:val="both"/>
        <w:rPr>
          <w:rFonts w:ascii="Tinos" w:hAnsi="Tinos" w:cs="Tinos"/>
          <w:color w:val="000000" w:themeColor="text1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Для государственной регистрации ранее возникшего права собственности правообладателю необходимо подать заявление о государственной регистрации и правоустанавливающий документ посредством портала Росреестра (https://lk.rosreestr.ru/es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ervices/real-estate-registration) или путем обращения в ближайший офис «Мои документы». Государственная регистрация ранее возникшего права в настоящее время осуществляется без взимания государственной пошлины (бесплатно).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</w:t>
      </w:r>
      <w:r>
        <w:rPr>
          <w:rFonts w:ascii="Tinos" w:eastAsia="Tinos" w:hAnsi="Tinos" w:cs="Tinos"/>
          <w:color w:val="000000" w:themeColor="text1"/>
          <w:sz w:val="26"/>
          <w:szCs w:val="26"/>
          <w:lang w:eastAsia="ru-RU"/>
        </w:rPr>
        <w:t xml:space="preserve">После внесения в ЕГРН сведений о </w:t>
      </w:r>
      <w:r>
        <w:rPr>
          <w:rFonts w:ascii="Tinos" w:eastAsia="Tinos" w:hAnsi="Tinos" w:cs="Tinos"/>
          <w:color w:val="000000" w:themeColor="text1"/>
          <w:sz w:val="26"/>
          <w:szCs w:val="26"/>
          <w:lang w:eastAsia="ru-RU"/>
        </w:rPr>
        <w:lastRenderedPageBreak/>
        <w:t>п</w:t>
      </w:r>
      <w:r>
        <w:rPr>
          <w:rFonts w:ascii="Tinos" w:eastAsia="Tinos" w:hAnsi="Tinos" w:cs="Tinos"/>
          <w:color w:val="000000" w:themeColor="text1"/>
          <w:sz w:val="26"/>
          <w:szCs w:val="26"/>
          <w:lang w:eastAsia="ru-RU"/>
        </w:rPr>
        <w:t xml:space="preserve">ринадлежащих правах конкретному человеку объект отобразится на портале Госуслуг. </w:t>
      </w:r>
    </w:p>
    <w:p w:rsidR="00227C7A" w:rsidRDefault="00227C7A">
      <w:pPr>
        <w:pStyle w:val="afc"/>
        <w:spacing w:before="0" w:beforeAutospacing="0" w:after="0" w:afterAutospacing="0" w:line="276" w:lineRule="auto"/>
        <w:ind w:firstLine="708"/>
        <w:jc w:val="both"/>
        <w:rPr>
          <w:rFonts w:ascii="Inter V" w:hAnsi="Inter V" w:cs="Arial"/>
          <w:sz w:val="26"/>
          <w:szCs w:val="26"/>
        </w:rPr>
      </w:pPr>
    </w:p>
    <w:p w:rsidR="00227C7A" w:rsidRDefault="00227C7A">
      <w:pPr>
        <w:pStyle w:val="afc"/>
        <w:spacing w:before="0" w:beforeAutospacing="0" w:after="0" w:afterAutospacing="0" w:line="276" w:lineRule="auto"/>
        <w:jc w:val="center"/>
        <w:rPr>
          <w:rFonts w:ascii="Inter" w:hAnsi="Inter" w:cs="Arial"/>
          <w:b/>
          <w:sz w:val="26"/>
          <w:szCs w:val="26"/>
        </w:rPr>
      </w:pPr>
    </w:p>
    <w:p w:rsidR="00227C7A" w:rsidRDefault="00227C7A">
      <w:pPr>
        <w:spacing w:after="0" w:line="240" w:lineRule="auto"/>
        <w:jc w:val="both"/>
        <w:rPr>
          <w:rFonts w:ascii="Inter" w:eastAsia="Times New Roman" w:hAnsi="Inter" w:cs="Segoe UI"/>
          <w:sz w:val="26"/>
          <w:szCs w:val="26"/>
          <w:lang w:eastAsia="ru-RU"/>
        </w:rPr>
      </w:pPr>
    </w:p>
    <w:p w:rsidR="00227C7A" w:rsidRDefault="00227C7A">
      <w:pPr>
        <w:pStyle w:val="a5"/>
        <w:jc w:val="both"/>
        <w:rPr>
          <w:rFonts w:ascii="Inter" w:hAnsi="Inter"/>
          <w:sz w:val="26"/>
          <w:szCs w:val="26"/>
        </w:rPr>
      </w:pPr>
    </w:p>
    <w:p w:rsidR="00227C7A" w:rsidRDefault="006921A4">
      <w:pPr>
        <w:spacing w:after="0" w:line="240" w:lineRule="auto"/>
        <w:jc w:val="both"/>
        <w:rPr>
          <w:rFonts w:ascii="Inter" w:eastAsia="Times New Roman" w:hAnsi="Inter" w:cs="Arial"/>
          <w:sz w:val="16"/>
          <w:szCs w:val="16"/>
          <w:lang w:eastAsia="ru-RU"/>
        </w:rPr>
      </w:pPr>
      <w:r>
        <w:rPr>
          <w:rFonts w:ascii="Inter" w:hAnsi="Inter" w:cs="Segoe UI"/>
          <w:sz w:val="16"/>
          <w:szCs w:val="16"/>
          <w:lang w:eastAsia="sk-SK"/>
        </w:rPr>
        <w:t>Контакты для СМИ</w:t>
      </w:r>
    </w:p>
    <w:p w:rsidR="00227C7A" w:rsidRDefault="006921A4">
      <w:pPr>
        <w:spacing w:after="0" w:line="240" w:lineRule="auto"/>
        <w:jc w:val="both"/>
        <w:rPr>
          <w:rFonts w:ascii="Inter" w:hAnsi="Inter" w:cs="Segoe UI"/>
          <w:sz w:val="16"/>
          <w:szCs w:val="16"/>
        </w:rPr>
      </w:pPr>
      <w:r>
        <w:rPr>
          <w:rFonts w:ascii="Inter" w:hAnsi="Inter" w:cs="Segoe UI"/>
          <w:sz w:val="16"/>
          <w:szCs w:val="16"/>
        </w:rPr>
        <w:t xml:space="preserve">Пресс-служба Росреестра и </w:t>
      </w:r>
      <w:proofErr w:type="spellStart"/>
      <w:r>
        <w:rPr>
          <w:rFonts w:ascii="Inter" w:hAnsi="Inter" w:cs="Segoe UI"/>
          <w:sz w:val="16"/>
          <w:szCs w:val="16"/>
        </w:rPr>
        <w:t>Роскадастра</w:t>
      </w:r>
      <w:proofErr w:type="spellEnd"/>
      <w:r>
        <w:rPr>
          <w:rFonts w:ascii="Inter" w:hAnsi="Inter" w:cs="Segoe UI"/>
          <w:sz w:val="16"/>
          <w:szCs w:val="16"/>
        </w:rPr>
        <w:t xml:space="preserve"> РХ</w:t>
      </w:r>
    </w:p>
    <w:p w:rsidR="00227C7A" w:rsidRDefault="006921A4">
      <w:pPr>
        <w:spacing w:after="0" w:line="240" w:lineRule="auto"/>
        <w:jc w:val="both"/>
        <w:rPr>
          <w:rFonts w:ascii="Inter" w:hAnsi="Inter" w:cs="Segoe UI"/>
          <w:sz w:val="16"/>
          <w:szCs w:val="16"/>
        </w:rPr>
      </w:pPr>
      <w:r>
        <w:rPr>
          <w:rFonts w:ascii="Inter" w:hAnsi="Inter" w:cs="Segoe UI"/>
          <w:sz w:val="16"/>
          <w:szCs w:val="16"/>
        </w:rPr>
        <w:t>Тел. 23-99-88, 8(983)273-7509</w:t>
      </w:r>
    </w:p>
    <w:p w:rsidR="00227C7A" w:rsidRDefault="006921A4">
      <w:pPr>
        <w:spacing w:after="0" w:line="240" w:lineRule="auto"/>
        <w:jc w:val="both"/>
        <w:rPr>
          <w:rFonts w:ascii="Inter" w:hAnsi="Inter"/>
          <w:sz w:val="16"/>
          <w:szCs w:val="16"/>
        </w:rPr>
      </w:pPr>
      <w:hyperlink r:id="rId8" w:history="1">
        <w:r>
          <w:rPr>
            <w:rFonts w:ascii="Inter" w:hAnsi="Inter" w:cs="Segoe UI"/>
            <w:sz w:val="16"/>
            <w:szCs w:val="16"/>
            <w:shd w:val="clear" w:color="auto" w:fill="FFFFFF"/>
            <w:lang w:val="en-US" w:eastAsia="ru-RU"/>
          </w:rPr>
          <w:t>www</w:t>
        </w:r>
        <w:r>
          <w:rPr>
            <w:rFonts w:ascii="Inter" w:hAnsi="Inter" w:cs="Segoe UI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>
          <w:rPr>
            <w:rFonts w:ascii="Inter" w:hAnsi="Inter" w:cs="Segoe UI"/>
            <w:sz w:val="16"/>
            <w:szCs w:val="16"/>
            <w:shd w:val="clear" w:color="auto" w:fill="FFFFFF"/>
            <w:lang w:val="en-US" w:eastAsia="ru-RU"/>
          </w:rPr>
          <w:t>rosreestr</w:t>
        </w:r>
        <w:proofErr w:type="spellEnd"/>
        <w:r>
          <w:rPr>
            <w:rFonts w:ascii="Inter" w:hAnsi="Inter" w:cs="Segoe UI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>
          <w:rPr>
            <w:rFonts w:ascii="Inter" w:hAnsi="Inter" w:cs="Segoe UI"/>
            <w:sz w:val="16"/>
            <w:szCs w:val="16"/>
            <w:shd w:val="clear" w:color="auto" w:fill="FFFFFF"/>
            <w:lang w:val="en-US" w:eastAsia="ru-RU"/>
          </w:rPr>
          <w:t>ru</w:t>
        </w:r>
        <w:proofErr w:type="spellEnd"/>
      </w:hyperlink>
    </w:p>
    <w:sectPr w:rsidR="00227C7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1A4" w:rsidRDefault="006921A4">
      <w:pPr>
        <w:spacing w:after="0" w:line="240" w:lineRule="auto"/>
      </w:pPr>
      <w:r>
        <w:separator/>
      </w:r>
    </w:p>
  </w:endnote>
  <w:endnote w:type="continuationSeparator" w:id="0">
    <w:p w:rsidR="006921A4" w:rsidRDefault="0069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default"/>
  </w:font>
  <w:font w:name="Inter V">
    <w:altName w:val="Calibri"/>
    <w:charset w:val="00"/>
    <w:family w:val="auto"/>
    <w:pitch w:val="default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1A4" w:rsidRDefault="006921A4">
      <w:pPr>
        <w:spacing w:after="0" w:line="240" w:lineRule="auto"/>
      </w:pPr>
      <w:r>
        <w:separator/>
      </w:r>
    </w:p>
  </w:footnote>
  <w:footnote w:type="continuationSeparator" w:id="0">
    <w:p w:rsidR="006921A4" w:rsidRDefault="00692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2FC5"/>
    <w:multiLevelType w:val="hybridMultilevel"/>
    <w:tmpl w:val="AAB80A1C"/>
    <w:lvl w:ilvl="0" w:tplc="4BD6D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9369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3B65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A26C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D5A36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4807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416A4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820F8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CC8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D414137"/>
    <w:multiLevelType w:val="hybridMultilevel"/>
    <w:tmpl w:val="3D4630CE"/>
    <w:lvl w:ilvl="0" w:tplc="DAE8A87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DBAB3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DAD3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1A8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009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E815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5869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68E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308F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F817ABD"/>
    <w:multiLevelType w:val="hybridMultilevel"/>
    <w:tmpl w:val="D18459AE"/>
    <w:lvl w:ilvl="0" w:tplc="BA5E4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0E4D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4F9A33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1C4B3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1AE60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A089C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735AC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F4DE89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00C27FB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710F133B"/>
    <w:multiLevelType w:val="hybridMultilevel"/>
    <w:tmpl w:val="DD383B4A"/>
    <w:lvl w:ilvl="0" w:tplc="052C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ABC17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2D4C34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F60F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29CCF7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C5AA1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89F62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CD98CA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F1307A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730B4A2B"/>
    <w:multiLevelType w:val="hybridMultilevel"/>
    <w:tmpl w:val="0BBA3CB2"/>
    <w:lvl w:ilvl="0" w:tplc="D3749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81AC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80C1F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9444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412EA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364C9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68002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E948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E78B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5E4553"/>
    <w:multiLevelType w:val="hybridMultilevel"/>
    <w:tmpl w:val="8DD83A48"/>
    <w:lvl w:ilvl="0" w:tplc="6CFA0D26">
      <w:start w:val="1"/>
      <w:numFmt w:val="decimal"/>
      <w:lvlText w:val="%1."/>
      <w:lvlJc w:val="left"/>
      <w:pPr>
        <w:ind w:left="720" w:hanging="360"/>
      </w:pPr>
    </w:lvl>
    <w:lvl w:ilvl="1" w:tplc="DD8614F6">
      <w:start w:val="1"/>
      <w:numFmt w:val="lowerLetter"/>
      <w:lvlText w:val="%2."/>
      <w:lvlJc w:val="left"/>
      <w:pPr>
        <w:ind w:left="1440" w:hanging="360"/>
      </w:pPr>
    </w:lvl>
    <w:lvl w:ilvl="2" w:tplc="8DE034CA">
      <w:start w:val="1"/>
      <w:numFmt w:val="lowerRoman"/>
      <w:lvlText w:val="%3."/>
      <w:lvlJc w:val="right"/>
      <w:pPr>
        <w:ind w:left="2160" w:hanging="180"/>
      </w:pPr>
    </w:lvl>
    <w:lvl w:ilvl="3" w:tplc="B43876A8">
      <w:start w:val="1"/>
      <w:numFmt w:val="decimal"/>
      <w:lvlText w:val="%4."/>
      <w:lvlJc w:val="left"/>
      <w:pPr>
        <w:ind w:left="2880" w:hanging="360"/>
      </w:pPr>
    </w:lvl>
    <w:lvl w:ilvl="4" w:tplc="8EE09E9C">
      <w:start w:val="1"/>
      <w:numFmt w:val="lowerLetter"/>
      <w:lvlText w:val="%5."/>
      <w:lvlJc w:val="left"/>
      <w:pPr>
        <w:ind w:left="3600" w:hanging="360"/>
      </w:pPr>
    </w:lvl>
    <w:lvl w:ilvl="5" w:tplc="37B68D64">
      <w:start w:val="1"/>
      <w:numFmt w:val="lowerRoman"/>
      <w:lvlText w:val="%6."/>
      <w:lvlJc w:val="right"/>
      <w:pPr>
        <w:ind w:left="4320" w:hanging="180"/>
      </w:pPr>
    </w:lvl>
    <w:lvl w:ilvl="6" w:tplc="B4B876EE">
      <w:start w:val="1"/>
      <w:numFmt w:val="decimal"/>
      <w:lvlText w:val="%7."/>
      <w:lvlJc w:val="left"/>
      <w:pPr>
        <w:ind w:left="5040" w:hanging="360"/>
      </w:pPr>
    </w:lvl>
    <w:lvl w:ilvl="7" w:tplc="0292D39E">
      <w:start w:val="1"/>
      <w:numFmt w:val="lowerLetter"/>
      <w:lvlText w:val="%8."/>
      <w:lvlJc w:val="left"/>
      <w:pPr>
        <w:ind w:left="5760" w:hanging="360"/>
      </w:pPr>
    </w:lvl>
    <w:lvl w:ilvl="8" w:tplc="D89455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7A"/>
    <w:rsid w:val="00017001"/>
    <w:rsid w:val="00227C7A"/>
    <w:rsid w:val="006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83CD7-D528-42E3-BCDB-2E48D00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Pr>
      <w:rFonts w:eastAsia="Times New Roman"/>
      <w:sz w:val="22"/>
      <w:szCs w:val="22"/>
      <w:lang w:eastAsia="ru-RU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paragraph" w:styleId="afc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Pr>
      <w:rFonts w:eastAsia="Times New Roman"/>
      <w:sz w:val="22"/>
      <w:szCs w:val="22"/>
      <w:lang w:eastAsia="ru-RU" w:bidi="ar-SA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Emphasis"/>
    <w:uiPriority w:val="20"/>
    <w:qFormat/>
    <w:rPr>
      <w:i/>
      <w:iCs/>
    </w:rPr>
  </w:style>
  <w:style w:type="paragraph" w:styleId="a">
    <w:name w:val="List Bullet"/>
    <w:basedOn w:val="a0"/>
    <w:uiPriority w:val="99"/>
    <w:unhideWhenUsed/>
    <w:pPr>
      <w:numPr>
        <w:numId w:val="4"/>
      </w:numPr>
      <w:contextualSpacing/>
    </w:p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aff1">
    <w:name w:val="Основной текст_"/>
    <w:link w:val="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1"/>
    <w:pPr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character" w:customStyle="1" w:styleId="33">
    <w:name w:val="Основной текст (3)_"/>
    <w:link w:val="34"/>
    <w:rPr>
      <w:sz w:val="22"/>
      <w:szCs w:val="22"/>
      <w:shd w:val="clear" w:color="auto" w:fill="FFFFFF"/>
    </w:rPr>
  </w:style>
  <w:style w:type="character" w:customStyle="1" w:styleId="43">
    <w:name w:val="Основной текст (4)_"/>
    <w:link w:val="44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pPr>
      <w:widowControl w:val="0"/>
      <w:shd w:val="clear" w:color="auto" w:fill="FFFFFF"/>
      <w:spacing w:after="0" w:line="364" w:lineRule="exact"/>
    </w:pPr>
    <w:rPr>
      <w:sz w:val="19"/>
      <w:szCs w:val="19"/>
      <w:lang w:eastAsia="ru-RU"/>
    </w:rPr>
  </w:style>
  <w:style w:type="paragraph" w:customStyle="1" w:styleId="34">
    <w:name w:val="Основной текст (3)"/>
    <w:basedOn w:val="a0"/>
    <w:link w:val="33"/>
    <w:pPr>
      <w:widowControl w:val="0"/>
      <w:shd w:val="clear" w:color="auto" w:fill="FFFFFF"/>
      <w:spacing w:after="0" w:line="240" w:lineRule="atLeast"/>
    </w:pPr>
    <w:rPr>
      <w:lang w:eastAsia="ru-RU"/>
    </w:rPr>
  </w:style>
  <w:style w:type="paragraph" w:customStyle="1" w:styleId="44">
    <w:name w:val="Основной текст (4)"/>
    <w:basedOn w:val="a0"/>
    <w:link w:val="43"/>
    <w:pPr>
      <w:widowControl w:val="0"/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paragraph" w:customStyle="1" w:styleId="blockblock-3c">
    <w:name w:val="block__block-3c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Секретарь</cp:lastModifiedBy>
  <cp:revision>2</cp:revision>
  <dcterms:created xsi:type="dcterms:W3CDTF">2024-12-12T06:14:00Z</dcterms:created>
  <dcterms:modified xsi:type="dcterms:W3CDTF">2024-12-12T06:14:00Z</dcterms:modified>
  <cp:version>1048576</cp:version>
</cp:coreProperties>
</file>