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77" w:rsidRDefault="007567AA">
      <w:pPr>
        <w:spacing w:after="0" w:line="240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nos" w:eastAsia="Tinos" w:hAnsi="Tinos" w:cs="Tinos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95500" cy="771525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77" w:rsidRDefault="007567AA">
      <w:pPr>
        <w:spacing w:after="0" w:line="240" w:lineRule="auto"/>
        <w:ind w:firstLine="709"/>
        <w:jc w:val="right"/>
        <w:rPr>
          <w:rFonts w:ascii="Tinos" w:hAnsi="Tinos" w:cs="Tinos"/>
          <w:b/>
          <w:bCs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  <w:lang w:eastAsia="sk-SK"/>
        </w:rPr>
        <w:t>Пресс-релиз</w:t>
      </w:r>
    </w:p>
    <w:p w:rsidR="00DB1177" w:rsidRDefault="00DB1177">
      <w:pPr>
        <w:spacing w:after="0" w:line="276" w:lineRule="auto"/>
        <w:ind w:firstLine="709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:rsidR="00DB1177" w:rsidRDefault="007567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76" w:lineRule="auto"/>
        <w:jc w:val="center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  <w:t xml:space="preserve">Недвижимость участников СВО и их семей регистрируется в сокращенные сроки </w:t>
      </w:r>
    </w:p>
    <w:p w:rsidR="00DB1177" w:rsidRDefault="007567AA">
      <w:pPr>
        <w:spacing w:after="0" w:line="276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>Росреестр Хакасии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в приоритетном порядке рассматривает заявления о государственном кадастровом учёте и государственной регистрации прав, полученные от участников специальной военной операции (СВО) и членов их семей. Специалисты ведомства отрабатывают такие заявления в тече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ние рабочего дня.</w:t>
      </w:r>
    </w:p>
    <w:p w:rsidR="00DB1177" w:rsidRDefault="00DB1177">
      <w:pPr>
        <w:spacing w:after="0" w:line="276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:rsidR="00DB1177" w:rsidRDefault="007567AA">
      <w:pPr>
        <w:spacing w:after="0" w:line="276" w:lineRule="auto"/>
        <w:jc w:val="both"/>
        <w:rPr>
          <w:rFonts w:ascii="Tinos" w:eastAsia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i/>
          <w:iCs/>
          <w:color w:val="000000" w:themeColor="text1"/>
          <w:sz w:val="24"/>
          <w:szCs w:val="24"/>
        </w:rPr>
        <w:t>«Специалист МФЦ, зная, что документы подает участник СВО или член его семьи, сообщает об этом в Росреестр. Поэтому рекомендуем заявителям при подаче документов сообщать специалистам МФЦ свой статус. Для этого достаточно наличие документа</w:t>
      </w:r>
      <w:r>
        <w:rPr>
          <w:rFonts w:ascii="Tinos" w:eastAsia="Tinos" w:hAnsi="Tinos" w:cs="Tinos"/>
          <w:i/>
          <w:iCs/>
          <w:color w:val="000000" w:themeColor="text1"/>
          <w:sz w:val="24"/>
          <w:szCs w:val="24"/>
        </w:rPr>
        <w:t>, подтверждающего статус участника СВО»,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– пояснила заместитель руководителя Росреестра Хакасии Наталья </w:t>
      </w:r>
      <w:proofErr w:type="spellStart"/>
      <w:r>
        <w:rPr>
          <w:rFonts w:ascii="Tinos" w:eastAsia="Tinos" w:hAnsi="Tinos" w:cs="Tinos"/>
          <w:color w:val="000000" w:themeColor="text1"/>
          <w:sz w:val="24"/>
          <w:szCs w:val="24"/>
        </w:rPr>
        <w:t>Асочакова</w:t>
      </w:r>
      <w:proofErr w:type="spellEnd"/>
      <w:r>
        <w:rPr>
          <w:rFonts w:ascii="Tinos" w:eastAsia="Tinos" w:hAnsi="Tinos" w:cs="Tinos"/>
          <w:color w:val="000000" w:themeColor="text1"/>
          <w:sz w:val="24"/>
          <w:szCs w:val="24"/>
        </w:rPr>
        <w:t>.</w:t>
      </w:r>
    </w:p>
    <w:p w:rsidR="00DB1177" w:rsidRDefault="00DB1177">
      <w:pPr>
        <w:spacing w:after="0" w:line="276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</w:p>
    <w:p w:rsidR="00DB1177" w:rsidRDefault="007567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76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>По возникающим вопросам заявители могут обращаться к кураторам вопросов, связанных с проведением учётно-регистрационных действий в отношении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объектов недвижимости, принадлежащих участникам СВО и членам их семей, по телефону в Абакане </w:t>
      </w:r>
      <w:r>
        <w:rPr>
          <w:rFonts w:ascii="Tinos" w:eastAsia="Tinos" w:hAnsi="Tinos" w:cs="Tinos"/>
          <w:b/>
          <w:color w:val="000000" w:themeColor="text1"/>
          <w:sz w:val="24"/>
          <w:szCs w:val="24"/>
        </w:rPr>
        <w:t>8(3902)22-57-</w:t>
      </w:r>
      <w:proofErr w:type="gramStart"/>
      <w:r>
        <w:rPr>
          <w:rFonts w:ascii="Tinos" w:eastAsia="Tinos" w:hAnsi="Tinos" w:cs="Tinos"/>
          <w:b/>
          <w:color w:val="000000" w:themeColor="text1"/>
          <w:sz w:val="24"/>
          <w:szCs w:val="24"/>
        </w:rPr>
        <w:t xml:space="preserve">26, </w:t>
      </w:r>
      <w:r>
        <w:rPr>
          <w:rFonts w:ascii="Tinos" w:eastAsia="Tinos" w:hAnsi="Tinos" w:cs="Tinos"/>
          <w:b/>
          <w:color w:val="292C2F"/>
          <w:sz w:val="24"/>
          <w:szCs w:val="24"/>
        </w:rPr>
        <w:t> 8</w:t>
      </w:r>
      <w:proofErr w:type="gramEnd"/>
      <w:r>
        <w:rPr>
          <w:rFonts w:ascii="Tinos" w:eastAsia="Tinos" w:hAnsi="Tinos" w:cs="Tinos"/>
          <w:b/>
          <w:color w:val="292C2F"/>
          <w:sz w:val="24"/>
          <w:szCs w:val="24"/>
        </w:rPr>
        <w:t>(3902)22-61-27.</w:t>
      </w:r>
    </w:p>
    <w:p w:rsidR="00DB1177" w:rsidRDefault="007567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76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Кроме этого, в Хакасии реализуется волонтерский проект </w:t>
      </w:r>
      <w:r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  <w:t>«Вместе с героями»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. Он направлен на упрощение процедуры оформления недвижимости для участников СВО и членов их семей, которые могут воспользоваться льготным порядком проведения кадастровых работ, принадлежащих им объектов недвижимости, используемых для личных целей. Это поз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воляет существенно сократить финансовые затраты на оформление документов. Информацию о проекте можно узнать на сайте Росреестра https://rosreestr.gov.ru/open-service/spetsialnye-proekty/vmeste-s-geroyami/</w:t>
      </w:r>
    </w:p>
    <w:p w:rsidR="00DB1177" w:rsidRDefault="00DB117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 w:line="276" w:lineRule="auto"/>
        <w:rPr>
          <w:rFonts w:ascii="Tinos" w:hAnsi="Tinos" w:cs="Tinos"/>
          <w:color w:val="000000" w:themeColor="text1"/>
          <w:sz w:val="24"/>
          <w:szCs w:val="24"/>
        </w:rPr>
      </w:pPr>
    </w:p>
    <w:p w:rsidR="00DB1177" w:rsidRDefault="007567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  <w:lang w:eastAsia="sk-SK"/>
        </w:rPr>
        <w:t>Контакты для СМИ</w:t>
      </w:r>
    </w:p>
    <w:p w:rsidR="00DB1177" w:rsidRDefault="007567AA">
      <w:pPr>
        <w:spacing w:after="0" w:line="240" w:lineRule="auto"/>
        <w:jc w:val="both"/>
        <w:rPr>
          <w:rFonts w:ascii="Tinos" w:hAnsi="Tinos" w:cs="Tinos"/>
          <w:color w:val="000000" w:themeColor="text1"/>
          <w:sz w:val="24"/>
          <w:szCs w:val="24"/>
          <w:shd w:val="clear" w:color="auto" w:fill="FFFFFF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Пресс-служба Росреестра и </w:t>
      </w:r>
      <w:proofErr w:type="spellStart"/>
      <w:r>
        <w:rPr>
          <w:rFonts w:ascii="Tinos" w:eastAsia="Tinos" w:hAnsi="Tinos" w:cs="Tinos"/>
          <w:color w:val="000000" w:themeColor="text1"/>
          <w:sz w:val="24"/>
          <w:szCs w:val="24"/>
        </w:rPr>
        <w:t>Роскадастра</w:t>
      </w:r>
      <w:proofErr w:type="spellEnd"/>
      <w:r>
        <w:rPr>
          <w:rFonts w:ascii="Tinos" w:eastAsia="Tinos" w:hAnsi="Tinos" w:cs="Tinos"/>
          <w:color w:val="000000" w:themeColor="text1"/>
          <w:sz w:val="24"/>
          <w:szCs w:val="24"/>
        </w:rPr>
        <w:t xml:space="preserve"> РХ</w:t>
      </w:r>
    </w:p>
    <w:p w:rsidR="00DB1177" w:rsidRDefault="007567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ascii="Tinos" w:hAnsi="Tinos" w:cs="Tinos"/>
          <w:color w:val="000000" w:themeColor="text1"/>
          <w:sz w:val="24"/>
          <w:szCs w:val="24"/>
        </w:rPr>
      </w:pPr>
      <w:r>
        <w:rPr>
          <w:rFonts w:ascii="Tinos" w:eastAsia="Tinos" w:hAnsi="Tinos" w:cs="Tinos"/>
          <w:color w:val="000000" w:themeColor="text1"/>
          <w:sz w:val="24"/>
          <w:szCs w:val="24"/>
        </w:rPr>
        <w:t>Тел. 23-99-88, 8(983)273-7509</w:t>
      </w:r>
    </w:p>
    <w:sectPr w:rsidR="00DB117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7AA" w:rsidRDefault="007567AA">
      <w:pPr>
        <w:spacing w:after="0" w:line="240" w:lineRule="auto"/>
      </w:pPr>
      <w:r>
        <w:separator/>
      </w:r>
    </w:p>
  </w:endnote>
  <w:endnote w:type="continuationSeparator" w:id="0">
    <w:p w:rsidR="007567AA" w:rsidRDefault="00756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7AA" w:rsidRDefault="007567AA">
      <w:pPr>
        <w:spacing w:after="0" w:line="240" w:lineRule="auto"/>
      </w:pPr>
      <w:r>
        <w:separator/>
      </w:r>
    </w:p>
  </w:footnote>
  <w:footnote w:type="continuationSeparator" w:id="0">
    <w:p w:rsidR="007567AA" w:rsidRDefault="00756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80DEE"/>
    <w:multiLevelType w:val="hybridMultilevel"/>
    <w:tmpl w:val="2200E5C0"/>
    <w:lvl w:ilvl="0" w:tplc="73D42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018BA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2E3E63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9528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48F89F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D0AC15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23585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180C02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839EAB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C1658F3"/>
    <w:multiLevelType w:val="hybridMultilevel"/>
    <w:tmpl w:val="4AE2560E"/>
    <w:lvl w:ilvl="0" w:tplc="F3A6C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7C87B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A862D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021431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88DCDD6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1B9C9D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235490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5908DE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8136995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66E80F7F"/>
    <w:multiLevelType w:val="hybridMultilevel"/>
    <w:tmpl w:val="4EAE01FA"/>
    <w:lvl w:ilvl="0" w:tplc="1730E6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79F89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8E92E5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482F0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24C2F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DB6C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08832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BCA476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C8A1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72014C2"/>
    <w:multiLevelType w:val="hybridMultilevel"/>
    <w:tmpl w:val="3C002FB4"/>
    <w:lvl w:ilvl="0" w:tplc="5614A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2F6D0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626A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4D8B6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654D2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48C4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B32F9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DA6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DDE97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AD74C8D"/>
    <w:multiLevelType w:val="hybridMultilevel"/>
    <w:tmpl w:val="02A0222C"/>
    <w:lvl w:ilvl="0" w:tplc="5216943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AF4D0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FC9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56BD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6433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31488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626E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AC7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B6DA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B827CC7"/>
    <w:multiLevelType w:val="hybridMultilevel"/>
    <w:tmpl w:val="4DCAA438"/>
    <w:lvl w:ilvl="0" w:tplc="8B1C1CBC">
      <w:start w:val="1"/>
      <w:numFmt w:val="decimal"/>
      <w:lvlText w:val="%1."/>
      <w:lvlJc w:val="left"/>
      <w:pPr>
        <w:ind w:left="720" w:hanging="360"/>
      </w:pPr>
    </w:lvl>
    <w:lvl w:ilvl="1" w:tplc="DB783EBE">
      <w:start w:val="1"/>
      <w:numFmt w:val="lowerLetter"/>
      <w:lvlText w:val="%2."/>
      <w:lvlJc w:val="left"/>
      <w:pPr>
        <w:ind w:left="1440" w:hanging="360"/>
      </w:pPr>
    </w:lvl>
    <w:lvl w:ilvl="2" w:tplc="91D633AE">
      <w:start w:val="1"/>
      <w:numFmt w:val="lowerRoman"/>
      <w:lvlText w:val="%3."/>
      <w:lvlJc w:val="right"/>
      <w:pPr>
        <w:ind w:left="2160" w:hanging="180"/>
      </w:pPr>
    </w:lvl>
    <w:lvl w:ilvl="3" w:tplc="0EAC44D0">
      <w:start w:val="1"/>
      <w:numFmt w:val="decimal"/>
      <w:lvlText w:val="%4."/>
      <w:lvlJc w:val="left"/>
      <w:pPr>
        <w:ind w:left="2880" w:hanging="360"/>
      </w:pPr>
    </w:lvl>
    <w:lvl w:ilvl="4" w:tplc="2F9E41B0">
      <w:start w:val="1"/>
      <w:numFmt w:val="lowerLetter"/>
      <w:lvlText w:val="%5."/>
      <w:lvlJc w:val="left"/>
      <w:pPr>
        <w:ind w:left="3600" w:hanging="360"/>
      </w:pPr>
    </w:lvl>
    <w:lvl w:ilvl="5" w:tplc="660E8C14">
      <w:start w:val="1"/>
      <w:numFmt w:val="lowerRoman"/>
      <w:lvlText w:val="%6."/>
      <w:lvlJc w:val="right"/>
      <w:pPr>
        <w:ind w:left="4320" w:hanging="180"/>
      </w:pPr>
    </w:lvl>
    <w:lvl w:ilvl="6" w:tplc="6292100E">
      <w:start w:val="1"/>
      <w:numFmt w:val="decimal"/>
      <w:lvlText w:val="%7."/>
      <w:lvlJc w:val="left"/>
      <w:pPr>
        <w:ind w:left="5040" w:hanging="360"/>
      </w:pPr>
    </w:lvl>
    <w:lvl w:ilvl="7" w:tplc="44327E60">
      <w:start w:val="1"/>
      <w:numFmt w:val="lowerLetter"/>
      <w:lvlText w:val="%8."/>
      <w:lvlJc w:val="left"/>
      <w:pPr>
        <w:ind w:left="5760" w:hanging="360"/>
      </w:pPr>
    </w:lvl>
    <w:lvl w:ilvl="8" w:tplc="9E50E5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77"/>
    <w:rsid w:val="007567AA"/>
    <w:rsid w:val="00D6500B"/>
    <w:rsid w:val="00DB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E81E7-506C-4271-8D9A-9930ABA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Pr>
      <w:rFonts w:eastAsia="Times New Roman"/>
      <w:sz w:val="22"/>
      <w:szCs w:val="22"/>
    </w:rPr>
  </w:style>
  <w:style w:type="paragraph" w:styleId="a7">
    <w:name w:val="Title"/>
    <w:basedOn w:val="a0"/>
    <w:next w:val="a0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0"/>
    <w:next w:val="a0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0"/>
    <w:next w:val="a0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0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0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footnote text"/>
    <w:basedOn w:val="a0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0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0"/>
    <w:next w:val="a0"/>
    <w:uiPriority w:val="99"/>
    <w:unhideWhenUsed/>
    <w:pPr>
      <w:spacing w:after="0"/>
    </w:pPr>
  </w:style>
  <w:style w:type="paragraph" w:styleId="afc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5"/>
    <w:uiPriority w:val="1"/>
    <w:rPr>
      <w:rFonts w:eastAsia="Times New Roman"/>
      <w:sz w:val="22"/>
      <w:szCs w:val="22"/>
      <w:lang w:eastAsia="ru-RU" w:bidi="ar-SA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Emphasis"/>
    <w:uiPriority w:val="20"/>
    <w:qFormat/>
    <w:rPr>
      <w:i/>
      <w:iCs/>
    </w:rPr>
  </w:style>
  <w:style w:type="paragraph" w:styleId="a">
    <w:name w:val="List Bullet"/>
    <w:basedOn w:val="a0"/>
    <w:uiPriority w:val="99"/>
    <w:unhideWhenUsed/>
    <w:pPr>
      <w:numPr>
        <w:numId w:val="4"/>
      </w:numPr>
      <w:contextualSpacing/>
    </w:pPr>
  </w:style>
  <w:style w:type="character" w:customStyle="1" w:styleId="fontstyle01">
    <w:name w:val="fontstyle01"/>
    <w:rPr>
      <w:rFonts w:ascii="Times New Roman" w:hAnsi="Times New Roman" w:cs="Times New Roman"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aff1">
    <w:name w:val="Основной текст_"/>
    <w:link w:val="2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0"/>
    <w:link w:val="aff1"/>
    <w:pPr>
      <w:shd w:val="clear" w:color="auto" w:fill="FFFFFF"/>
      <w:spacing w:before="300" w:after="0" w:line="32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6">
    <w:name w:val="Основной текст (2)_"/>
    <w:link w:val="27"/>
    <w:rPr>
      <w:sz w:val="19"/>
      <w:szCs w:val="19"/>
      <w:shd w:val="clear" w:color="auto" w:fill="FFFFFF"/>
    </w:rPr>
  </w:style>
  <w:style w:type="character" w:customStyle="1" w:styleId="33">
    <w:name w:val="Основной текст (3)_"/>
    <w:link w:val="34"/>
    <w:rPr>
      <w:sz w:val="22"/>
      <w:szCs w:val="22"/>
      <w:shd w:val="clear" w:color="auto" w:fill="FFFFFF"/>
    </w:rPr>
  </w:style>
  <w:style w:type="character" w:customStyle="1" w:styleId="43">
    <w:name w:val="Основной текст (4)_"/>
    <w:link w:val="44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pPr>
      <w:widowControl w:val="0"/>
      <w:shd w:val="clear" w:color="auto" w:fill="FFFFFF"/>
      <w:spacing w:after="0" w:line="364" w:lineRule="exact"/>
    </w:pPr>
    <w:rPr>
      <w:sz w:val="19"/>
      <w:szCs w:val="19"/>
      <w:lang w:eastAsia="ru-RU"/>
    </w:rPr>
  </w:style>
  <w:style w:type="paragraph" w:customStyle="1" w:styleId="34">
    <w:name w:val="Основной текст (3)"/>
    <w:basedOn w:val="a0"/>
    <w:link w:val="33"/>
    <w:pPr>
      <w:widowControl w:val="0"/>
      <w:shd w:val="clear" w:color="auto" w:fill="FFFFFF"/>
      <w:spacing w:after="0" w:line="240" w:lineRule="atLeast"/>
    </w:pPr>
    <w:rPr>
      <w:lang w:eastAsia="ru-RU"/>
    </w:rPr>
  </w:style>
  <w:style w:type="paragraph" w:customStyle="1" w:styleId="44">
    <w:name w:val="Основной текст (4)"/>
    <w:basedOn w:val="a0"/>
    <w:link w:val="43"/>
    <w:pPr>
      <w:widowControl w:val="0"/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paragraph" w:customStyle="1" w:styleId="blockblock-3c">
    <w:name w:val="block__block-3c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Мария Сергеевна</dc:creator>
  <cp:lastModifiedBy>Секретарь</cp:lastModifiedBy>
  <cp:revision>2</cp:revision>
  <dcterms:created xsi:type="dcterms:W3CDTF">2025-04-16T01:15:00Z</dcterms:created>
  <dcterms:modified xsi:type="dcterms:W3CDTF">2025-04-16T01:15:00Z</dcterms:modified>
  <cp:version>1048576</cp:version>
</cp:coreProperties>
</file>