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648D" w:rsidRDefault="00E97146">
      <w:pPr>
        <w:spacing w:line="240" w:lineRule="auto"/>
        <w:jc w:val="both"/>
        <w:rPr>
          <w:rFonts w:ascii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noProof/>
          <w:color w:val="000000" w:themeColor="text1"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295525" cy="838200"/>
                <wp:effectExtent l="0" t="0" r="0" b="0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24314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95524" cy="83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0.75pt;height:66.0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</w:p>
    <w:p w:rsidR="007D648D" w:rsidRDefault="007D648D">
      <w:pPr>
        <w:spacing w:line="240" w:lineRule="auto"/>
        <w:jc w:val="center"/>
        <w:rPr>
          <w:rFonts w:ascii="Tinos" w:hAnsi="Tinos" w:cs="Tinos"/>
          <w:b/>
          <w:bCs/>
          <w:color w:val="000000" w:themeColor="text1"/>
          <w:sz w:val="26"/>
          <w:szCs w:val="26"/>
        </w:rPr>
      </w:pPr>
    </w:p>
    <w:p w:rsidR="007D648D" w:rsidRDefault="00E97146">
      <w:pPr>
        <w:spacing w:line="240" w:lineRule="auto"/>
        <w:jc w:val="center"/>
        <w:rPr>
          <w:rFonts w:ascii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Про исправление ошибки в межевом плане и результаты комплексных кадастровых работ</w:t>
      </w:r>
    </w:p>
    <w:p w:rsidR="007D648D" w:rsidRDefault="007D648D">
      <w:pPr>
        <w:pStyle w:val="13"/>
        <w:spacing w:before="0" w:beforeAutospacing="0" w:after="0" w:afterAutospacing="0"/>
        <w:jc w:val="both"/>
        <w:rPr>
          <w:rFonts w:ascii="Tinos" w:hAnsi="Tinos" w:cs="Tinos"/>
          <w:color w:val="000000" w:themeColor="text1"/>
          <w:sz w:val="26"/>
          <w:szCs w:val="26"/>
        </w:rPr>
      </w:pPr>
    </w:p>
    <w:p w:rsidR="007D648D" w:rsidRDefault="00E97146">
      <w:pPr>
        <w:spacing w:line="240" w:lineRule="auto"/>
        <w:jc w:val="both"/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Вопрос: Мой сосед при установлении границ своего участка сообщил о наличии реестровой ошибки на моем участке и что мне нужно заказывать межевой план.</w:t>
      </w: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 Но я уже проводил межевание земельного участка и заказывал межевой план. Если ошибка действительно есть, то почему я должен повторно нести расходы? Может ли Росреестр сам исправить реестровую ошибку? </w:t>
      </w:r>
    </w:p>
    <w:p w:rsidR="007D648D" w:rsidRDefault="00E97146">
      <w:pPr>
        <w:spacing w:after="57" w:line="283" w:lineRule="atLeast"/>
        <w:jc w:val="both"/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Отвечает начальник отдела госрегистрации Карина </w:t>
      </w:r>
      <w:proofErr w:type="spellStart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Майнаг</w:t>
      </w: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ашева</w:t>
      </w:r>
      <w:proofErr w:type="spellEnd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:</w:t>
      </w:r>
    </w:p>
    <w:p w:rsidR="007D648D" w:rsidRDefault="00E97146">
      <w:pPr>
        <w:spacing w:after="57" w:line="283" w:lineRule="atLeast"/>
        <w:jc w:val="both"/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Реестровая ошибка </w:t>
      </w:r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- это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воспроизведенная в Едином государственном реестре недвижимости ошибка, содержащаяся в межевом плане, техническом плане, карте-плане территории или акте обследования, возникшая вследствие ошибки, допущенной кадастровым инженер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ом. Росреестр может сам исправить реестровую ошибку. Для этого нужно подать заявление в Росреестр Хакасии. Далее для установления или отсутствия реестровой ошибки Росреестр направляет необходимую информацию в ППК 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Роскадастр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. По результатам ответа от ППК 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Ро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скадастр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регистратор прав принимает решение об отказе или исправлении ошибки, процесс которой может занять до тридцати рабочих дней. Общий срок работы над исправлением ошибки (рассмотрение заявления в Росреестре, ответ 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Роскадастра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и </w:t>
      </w:r>
      <w:proofErr w:type="spellStart"/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тд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>)  может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занять до тр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ех месяцев. При этом важно понимать, что исправление ошибки Росреестром возможно,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если после определения координат площадь участка увеличится до 10%, а уменьшится не более, чем на 5%.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Если расхождение в площади будет больше, то собственнику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придется повтор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но обратиться к кадастровому инженеру и, на основании имеющегося межевого плана, устранить выявленные несоответствия.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</w:t>
      </w:r>
    </w:p>
    <w:p w:rsidR="007D648D" w:rsidRDefault="007D648D">
      <w:pPr>
        <w:spacing w:after="57" w:line="283" w:lineRule="atLeast"/>
        <w:jc w:val="both"/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</w:pPr>
    </w:p>
    <w:p w:rsidR="007D648D" w:rsidRDefault="00E97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Вопрос: Мой участок попал под комплексные кадастровые работы. Где узнать результаты этих работ и можно ли п</w:t>
      </w: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олучить кадастровый план участка с уточненными координатами?</w:t>
      </w:r>
    </w:p>
    <w:p w:rsidR="007D648D" w:rsidRDefault="007D6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hAnsi="Tinos" w:cs="Tinos"/>
          <w:b/>
          <w:bCs/>
          <w:color w:val="000000" w:themeColor="text1"/>
          <w:sz w:val="26"/>
          <w:szCs w:val="26"/>
        </w:rPr>
      </w:pPr>
    </w:p>
    <w:p w:rsidR="007D648D" w:rsidRDefault="00E97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Отвечает начальник отдела землеустройства Ольга </w:t>
      </w:r>
      <w:proofErr w:type="spellStart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Шашко</w:t>
      </w:r>
      <w:proofErr w:type="spellEnd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: </w:t>
      </w:r>
    </w:p>
    <w:p w:rsidR="007D648D" w:rsidRDefault="00E97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eastAsia="Tinos" w:hAnsi="Tinos" w:cs="Tinos"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Под комплексными кадастровыми работами (ККР) понимаются кадастровые работы, которые выполняются одновременно в отношении всех объектов нед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вижимости, расположенных на территории одного кадастрового квартала или территориях нескольких смежных кадастровых кварталов. В результате выполнения ККР исполнитель работ обеспечивает подготовку карты-плана территории, содержащей необходимые для внесения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в ЕГРН сведения о земельных участках,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lastRenderedPageBreak/>
        <w:t>зданиях, сооружениях, объектах незавершенного строительства, расположенных в границах территории выполнения ККР. В отношении земельных участков определяются площадь и границы, а в отношении объектов капитального строит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ельства - только границы. После внесения сведений в ЕГРН по ККР границы участков и объектов капитального строительства будут отображаться на публичной кадастровой карте на портале «Национальная система пространственных данных». Также в любом офисе МФЦ можн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о заказать выписку из ЕГРН на земельный участок.</w:t>
      </w:r>
    </w:p>
    <w:p w:rsidR="007D648D" w:rsidRDefault="00E97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МФЦ не предоставляет кадастровый план участка. Однако на официальном </w:t>
      </w:r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сайте  Росреестра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в разделе «Открытая служба» во вкладке «Статистика и аналитика», далее «Комплексные кадастровые работы» содержится инфор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мация, на каких территориях прошли ККР и где планируется провести их в этом году. При работе с сайтом не забудьте выбрать регион «Республика Хакасия».</w:t>
      </w:r>
    </w:p>
    <w:p w:rsidR="007D648D" w:rsidRDefault="007D648D">
      <w:pPr>
        <w:spacing w:after="57" w:line="283" w:lineRule="atLeast"/>
        <w:jc w:val="both"/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</w:pPr>
    </w:p>
    <w:p w:rsidR="007D648D" w:rsidRDefault="00E97146">
      <w:pPr>
        <w:spacing w:line="240" w:lineRule="auto"/>
        <w:jc w:val="right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Пресс-служба Росреестра Хакасии</w:t>
      </w:r>
    </w:p>
    <w:sectPr w:rsidR="007D64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46" w:rsidRDefault="00E97146">
      <w:pPr>
        <w:spacing w:after="0" w:line="240" w:lineRule="auto"/>
      </w:pPr>
      <w:r>
        <w:separator/>
      </w:r>
    </w:p>
  </w:endnote>
  <w:endnote w:type="continuationSeparator" w:id="0">
    <w:p w:rsidR="00E97146" w:rsidRDefault="00E9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46" w:rsidRDefault="00E97146">
      <w:pPr>
        <w:spacing w:after="0" w:line="240" w:lineRule="auto"/>
      </w:pPr>
      <w:r>
        <w:separator/>
      </w:r>
    </w:p>
  </w:footnote>
  <w:footnote w:type="continuationSeparator" w:id="0">
    <w:p w:rsidR="00E97146" w:rsidRDefault="00E9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0F6F"/>
    <w:multiLevelType w:val="hybridMultilevel"/>
    <w:tmpl w:val="AD6A6EF8"/>
    <w:lvl w:ilvl="0" w:tplc="8DDE16AE">
      <w:start w:val="1"/>
      <w:numFmt w:val="decimal"/>
      <w:lvlText w:val="%1)"/>
      <w:lvlJc w:val="left"/>
      <w:pPr>
        <w:ind w:left="709" w:hanging="360"/>
      </w:pPr>
    </w:lvl>
    <w:lvl w:ilvl="1" w:tplc="8632A8CE">
      <w:start w:val="1"/>
      <w:numFmt w:val="lowerLetter"/>
      <w:lvlText w:val="%2."/>
      <w:lvlJc w:val="left"/>
      <w:pPr>
        <w:ind w:left="1429" w:hanging="360"/>
      </w:pPr>
    </w:lvl>
    <w:lvl w:ilvl="2" w:tplc="72722308">
      <w:start w:val="1"/>
      <w:numFmt w:val="lowerRoman"/>
      <w:lvlText w:val="%3."/>
      <w:lvlJc w:val="right"/>
      <w:pPr>
        <w:ind w:left="2149" w:hanging="180"/>
      </w:pPr>
    </w:lvl>
    <w:lvl w:ilvl="3" w:tplc="46C8FBBE">
      <w:start w:val="1"/>
      <w:numFmt w:val="decimal"/>
      <w:lvlText w:val="%4."/>
      <w:lvlJc w:val="left"/>
      <w:pPr>
        <w:ind w:left="2869" w:hanging="360"/>
      </w:pPr>
    </w:lvl>
    <w:lvl w:ilvl="4" w:tplc="50262986">
      <w:start w:val="1"/>
      <w:numFmt w:val="lowerLetter"/>
      <w:lvlText w:val="%5."/>
      <w:lvlJc w:val="left"/>
      <w:pPr>
        <w:ind w:left="3589" w:hanging="360"/>
      </w:pPr>
    </w:lvl>
    <w:lvl w:ilvl="5" w:tplc="53D6BBFA">
      <w:start w:val="1"/>
      <w:numFmt w:val="lowerRoman"/>
      <w:lvlText w:val="%6."/>
      <w:lvlJc w:val="right"/>
      <w:pPr>
        <w:ind w:left="4309" w:hanging="180"/>
      </w:pPr>
    </w:lvl>
    <w:lvl w:ilvl="6" w:tplc="EB420530">
      <w:start w:val="1"/>
      <w:numFmt w:val="decimal"/>
      <w:lvlText w:val="%7."/>
      <w:lvlJc w:val="left"/>
      <w:pPr>
        <w:ind w:left="5029" w:hanging="360"/>
      </w:pPr>
    </w:lvl>
    <w:lvl w:ilvl="7" w:tplc="53AAFD70">
      <w:start w:val="1"/>
      <w:numFmt w:val="lowerLetter"/>
      <w:lvlText w:val="%8."/>
      <w:lvlJc w:val="left"/>
      <w:pPr>
        <w:ind w:left="5749" w:hanging="360"/>
      </w:pPr>
    </w:lvl>
    <w:lvl w:ilvl="8" w:tplc="3B5A46D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8D"/>
    <w:rsid w:val="007D648D"/>
    <w:rsid w:val="00E97146"/>
    <w:rsid w:val="00F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0D50B-4BA0-4C68-94F1-19F88559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basedOn w:val="a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2025-05-28T01:36:00Z</dcterms:created>
  <dcterms:modified xsi:type="dcterms:W3CDTF">2025-05-28T01:36:00Z</dcterms:modified>
</cp:coreProperties>
</file>