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4BC" w:rsidRPr="00AE54BC" w:rsidRDefault="00AE54BC" w:rsidP="00AE54BC">
      <w:pPr>
        <w:shd w:val="clear" w:color="auto" w:fill="FFFFFF"/>
        <w:spacing w:after="0" w:line="240" w:lineRule="auto"/>
        <w:jc w:val="center"/>
        <w:rPr>
          <w:rFonts w:ascii="Open Sans" w:eastAsia="Times New Roman" w:hAnsi="Open Sans" w:cs="Times New Roman"/>
          <w:sz w:val="20"/>
          <w:szCs w:val="20"/>
          <w:lang w:eastAsia="ru-RU"/>
        </w:rPr>
      </w:pPr>
      <w:bookmarkStart w:id="0" w:name="_GoBack"/>
      <w:bookmarkEnd w:id="0"/>
      <w:r w:rsidRPr="00AE54BC">
        <w:rPr>
          <w:rFonts w:ascii="Open Sans" w:eastAsia="Times New Roman" w:hAnsi="Open Sans" w:cs="Times New Roman"/>
          <w:b/>
          <w:bCs/>
          <w:sz w:val="20"/>
          <w:szCs w:val="20"/>
          <w:lang w:eastAsia="ru-RU"/>
        </w:rPr>
        <w:t>Памятка</w:t>
      </w:r>
    </w:p>
    <w:p w:rsidR="00AE54BC" w:rsidRPr="00AE54BC" w:rsidRDefault="00AE54BC" w:rsidP="00AE54BC">
      <w:pPr>
        <w:shd w:val="clear" w:color="auto" w:fill="FFFFFF"/>
        <w:spacing w:after="0" w:line="240" w:lineRule="auto"/>
        <w:jc w:val="center"/>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 xml:space="preserve">для средств </w:t>
      </w:r>
      <w:proofErr w:type="gramStart"/>
      <w:r w:rsidRPr="00AE54BC">
        <w:rPr>
          <w:rFonts w:ascii="Open Sans" w:eastAsia="Times New Roman" w:hAnsi="Open Sans" w:cs="Times New Roman"/>
          <w:b/>
          <w:bCs/>
          <w:sz w:val="20"/>
          <w:szCs w:val="20"/>
          <w:lang w:eastAsia="ru-RU"/>
        </w:rPr>
        <w:t>массовой  информации</w:t>
      </w:r>
      <w:proofErr w:type="gramEnd"/>
      <w:r w:rsidRPr="00AE54BC">
        <w:rPr>
          <w:rFonts w:ascii="Open Sans" w:eastAsia="Times New Roman" w:hAnsi="Open Sans" w:cs="Times New Roman"/>
          <w:b/>
          <w:bCs/>
          <w:sz w:val="20"/>
          <w:szCs w:val="20"/>
          <w:lang w:eastAsia="ru-RU"/>
        </w:rPr>
        <w:t xml:space="preserve"> «О соблюдении законодательства</w:t>
      </w:r>
    </w:p>
    <w:p w:rsidR="00AE54BC" w:rsidRPr="00AE54BC" w:rsidRDefault="00AE54BC" w:rsidP="00AE54BC">
      <w:pPr>
        <w:shd w:val="clear" w:color="auto" w:fill="FFFFFF"/>
        <w:spacing w:after="0" w:line="240" w:lineRule="auto"/>
        <w:jc w:val="center"/>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Российской Федерации о противодействии экстремизму»</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Федеральный закон 25 июля 2002 года № 114-ФЗ ¨О противодействии экстремистской деятельности¨ определяет правовые и организационные основы противодействия экстремистской деятельности, устанавливает ответственность за ее осуществление. Закон предупреждает о недопустимости распространения экстремистских материалов через средства массовой информации и осуществления ими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Для целей настоящего Федерального закона применяются следующие основные понятия: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экстремистская деятельность (экстремизм):</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насильственное изменение основ конституционного строя и нарушение целостности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публичное оправдание терроризма и иная террористическая деятельность;</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возбуждение социальной, расовой, национальной или религиозной розни;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AE54BC">
        <w:rPr>
          <w:rFonts w:ascii="Open Sans" w:eastAsia="Times New Roman" w:hAnsi="Open Sans" w:cs="Times New Roman"/>
          <w:sz w:val="20"/>
          <w:szCs w:val="20"/>
          <w:lang w:eastAsia="ru-RU"/>
        </w:rPr>
        <w:t>принадлежности</w:t>
      </w:r>
      <w:proofErr w:type="gramEnd"/>
      <w:r w:rsidRPr="00AE54BC">
        <w:rPr>
          <w:rFonts w:ascii="Open Sans" w:eastAsia="Times New Roman" w:hAnsi="Open Sans" w:cs="Times New Roman"/>
          <w:sz w:val="20"/>
          <w:szCs w:val="20"/>
          <w:lang w:eastAsia="ru-RU"/>
        </w:rPr>
        <w:t xml:space="preserve"> или отношения к религии;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AE54BC">
        <w:rPr>
          <w:rFonts w:ascii="Open Sans" w:eastAsia="Times New Roman" w:hAnsi="Open Sans" w:cs="Times New Roman"/>
          <w:sz w:val="20"/>
          <w:szCs w:val="20"/>
          <w:lang w:eastAsia="ru-RU"/>
        </w:rPr>
        <w:t>принадлежности</w:t>
      </w:r>
      <w:proofErr w:type="gramEnd"/>
      <w:r w:rsidRPr="00AE54BC">
        <w:rPr>
          <w:rFonts w:ascii="Open Sans" w:eastAsia="Times New Roman" w:hAnsi="Open Sans" w:cs="Times New Roman"/>
          <w:sz w:val="20"/>
          <w:szCs w:val="20"/>
          <w:lang w:eastAsia="ru-RU"/>
        </w:rPr>
        <w:t xml:space="preserve"> или отношения к религии;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совершение преступлений по мотивам, указанным в пункте "е" части первой статьи 63 Уголовного кодекса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организация и подготовка указанных деяний, а также подстрекательство к их осуществлению;</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lastRenderedPageBreak/>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E54BC" w:rsidRPr="00AE54BC" w:rsidRDefault="00AE54BC" w:rsidP="00AE54BC">
      <w:pPr>
        <w:shd w:val="clear" w:color="auto" w:fill="FFFFFF"/>
        <w:spacing w:before="150" w:after="15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Ответственность средств массовой информации за распространение экстремистских материалов и осуществление экстремистской деятельности предусмотрена статьей 8 названного Федерального закона.</w:t>
      </w:r>
    </w:p>
    <w:p w:rsidR="00AE54BC" w:rsidRPr="00AE54BC" w:rsidRDefault="00AE54BC" w:rsidP="00AE54BC">
      <w:pPr>
        <w:shd w:val="clear" w:color="auto" w:fill="FFFFFF"/>
        <w:spacing w:after="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w:t>
      </w:r>
      <w:r w:rsidRPr="00AE54BC">
        <w:rPr>
          <w:rFonts w:ascii="Open Sans" w:eastAsia="Times New Roman" w:hAnsi="Open Sans" w:cs="Times New Roman"/>
          <w:sz w:val="20"/>
          <w:szCs w:val="20"/>
          <w:u w:val="single"/>
          <w:lang w:eastAsia="ru-RU"/>
        </w:rPr>
        <w:t>предупреждение</w:t>
      </w:r>
      <w:r w:rsidRPr="00AE54BC">
        <w:rPr>
          <w:rFonts w:ascii="Open Sans" w:eastAsia="Times New Roman" w:hAnsi="Open Sans" w:cs="Times New Roman"/>
          <w:sz w:val="20"/>
          <w:szCs w:val="20"/>
          <w:lang w:eastAsia="ru-RU"/>
        </w:rPr>
        <w:t>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Предупреждение может быть обжаловано в суд в установленном порядке.</w:t>
      </w:r>
    </w:p>
    <w:p w:rsidR="00AE54BC" w:rsidRPr="00AE54BC" w:rsidRDefault="00AE54BC" w:rsidP="00AE54BC">
      <w:pPr>
        <w:shd w:val="clear" w:color="auto" w:fill="FFFFFF"/>
        <w:spacing w:after="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w:t>
      </w:r>
      <w:r w:rsidRPr="00AE54BC">
        <w:rPr>
          <w:rFonts w:ascii="Open Sans" w:eastAsia="Times New Roman" w:hAnsi="Open Sans" w:cs="Times New Roman"/>
          <w:sz w:val="20"/>
          <w:szCs w:val="20"/>
          <w:u w:val="single"/>
          <w:lang w:eastAsia="ru-RU"/>
        </w:rPr>
        <w:t>подлежит прекращению </w:t>
      </w:r>
      <w:r w:rsidRPr="00AE54BC">
        <w:rPr>
          <w:rFonts w:ascii="Open Sans" w:eastAsia="Times New Roman" w:hAnsi="Open Sans" w:cs="Times New Roman"/>
          <w:sz w:val="20"/>
          <w:szCs w:val="20"/>
          <w:lang w:eastAsia="ru-RU"/>
        </w:rPr>
        <w:t>в установленном Федеральным законом порядке.</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Ответственность средств массовой информации за распространение экстремистских материалов и осуществление экстремистской деятельности предусмотрена в статье 11 названного Федерального закона.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Ответственность за распространение экстремистских материалов предусмотрена в статье 13 Федерального закона.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w:t>
      </w:r>
      <w:r w:rsidRPr="00AE54BC">
        <w:rPr>
          <w:rFonts w:ascii="Open Sans" w:eastAsia="Times New Roman" w:hAnsi="Open Sans" w:cs="Times New Roman"/>
          <w:sz w:val="20"/>
          <w:szCs w:val="20"/>
          <w:lang w:eastAsia="ru-RU"/>
        </w:rPr>
        <w:lastRenderedPageBreak/>
        <w:t>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Одновременно с решением о признании информационных материалов экстремистскими судом принимается решение об их конфискации.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Извлечения из Закона РФ «О средствах массовой информации» №2124-I от 27.12.1991</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4. Недопустимость злоупотребления свободой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(далее - Федеральный закон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Запрещаются распространение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w:t>
      </w:r>
      <w:r w:rsidRPr="00AE54BC">
        <w:rPr>
          <w:rFonts w:ascii="Open Sans" w:eastAsia="Times New Roman" w:hAnsi="Open Sans" w:cs="Times New Roman"/>
          <w:sz w:val="20"/>
          <w:szCs w:val="20"/>
          <w:lang w:eastAsia="ru-RU"/>
        </w:rPr>
        <w:lastRenderedPageBreak/>
        <w:t>такого несовершеннолетнего, за исключением случаев, предусмотренных пунктами 1 - 3 части четвертой статьи 41 настоящего Закона.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Запрещается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16. Прекращение и приостановление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Деятельность средства массовой информации может быть прекращена или приостановлена только по решению учредителя либо судом в порядке гражданского судопроизводства по иску регистрирующего органа.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учредителем и редакцией (главным редактором).</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Основанием для прекращения судом деятельности средства массовой информации являются неоднократные в течение двенадцати месяцев нарушения редакцией требований статьи 4 настоящего Закона, по поводу которых регистрирующим органом делались письменные предупреждения учредителю и (или) редакции (главному редактору), а равно неисполнение постановления суда о приостановлении деятельности средства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Деятельность средства массовой информации может быть также прекращена в порядке и по основаниям, предусмотренным Федеральным законом "О противодействии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Основанием для приостановления судом (судьей) деятельности средства массовой информации может служить только необходимость обеспечения иска, предусмотренного частью первой настоящей статьи.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Прекращение деятельности средства массовой информации влечет недействительность свидетельства о его регистрации и устава редакции.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56. Возложение ответственности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Вещатель несет ответственность за соответствие распространяемых телеканала, радиоканала требованиям законодательства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Мероприятия по контролю (надзору) за соблюдением законодательства Российской Федерации о средствах массовой информации, при проведении которых не требуется взаимодействие уполномоченных на осуществление государственного контроля (надзора) органов с лицами, указанными в частях первой и второй настоящей статьи, осуществляются в порядке, установленном Правительством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 Статья 59. Ответственность за злоупотребление свободой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Злоупотребление свободой массовой информации, выразившееся в нарушении требований статьи 4 настоящего Закона, - влечет уголовную, административную, дисциплинарную или иную ответственность в соответствии с законодательством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Злоупотребление правами журналиста, выразившееся в нарушении требований статей 50 и 51 настоящего Закона, либо несоблюдение обязанностей журналиста, - влечет уголовную, административную или дисциплинарную ответственность в соответствии с законодательством Российской Федерации.</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Извлечения из КоАП РФ</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lastRenderedPageBreak/>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13.15. Злоупотребление свободой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юридических лиц в размере от четырехсот тысяч до одного миллиона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lastRenderedPageBreak/>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20.27. Нарушение правового режима контртеррористической операции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пятисот до одной тысячи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3. Воспрепятствование проведению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20.29. Производство и распространение экстремистских материалов</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w:t>
      </w:r>
      <w:r w:rsidRPr="00AE54BC">
        <w:rPr>
          <w:rFonts w:ascii="Open Sans" w:eastAsia="Times New Roman" w:hAnsi="Open Sans" w:cs="Times New Roman"/>
          <w:sz w:val="20"/>
          <w:szCs w:val="20"/>
          <w:lang w:eastAsia="ru-RU"/>
        </w:rPr>
        <w:lastRenderedPageBreak/>
        <w:t>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Извлечения из Уголовного кодекса Российской Федерации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br/>
      </w:r>
      <w:r w:rsidRPr="00AE54BC">
        <w:rPr>
          <w:rFonts w:ascii="Open Sans" w:eastAsia="Times New Roman" w:hAnsi="Open Sans" w:cs="Times New Roman"/>
          <w:b/>
          <w:bCs/>
          <w:sz w:val="20"/>
          <w:szCs w:val="20"/>
          <w:lang w:eastAsia="ru-RU"/>
        </w:rPr>
        <w:t>Статья 205.2. Публичные призывы к осуществлению террористической деятельности или публичное оправдание терроризма</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Публичные призывы к осуществлению террористической деятельности или публичное оправдание терроризма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 с использованием средств массовой информации,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280. Публичные призывы к осуществлению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Публичные призывы к осуществлению экстремистской деятельности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ред. Федерального закона от 28.06.2014 N 179-ФЗ)</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282. Возбуждение ненависти либо вражды, а равно унижение человеческого достоинства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w:t>
      </w:r>
      <w:r w:rsidRPr="00AE54BC">
        <w:rPr>
          <w:rFonts w:ascii="Open Sans" w:eastAsia="Times New Roman" w:hAnsi="Open Sans" w:cs="Times New Roman"/>
          <w:sz w:val="20"/>
          <w:szCs w:val="20"/>
          <w:lang w:eastAsia="ru-RU"/>
        </w:rPr>
        <w:lastRenderedPageBreak/>
        <w:t>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а) с применением насилия или с угрозой его применения;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б) лицом с использованием своего служебного положения;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организованной группой,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354. Публичные призывы к развязыванию агрессивной войны</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Публичные призывы к развязыванию агрессивной войны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24B1F" w:rsidRDefault="00E24B1F"/>
    <w:sectPr w:rsidR="00E24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24"/>
    <w:rsid w:val="008A156C"/>
    <w:rsid w:val="00A94624"/>
    <w:rsid w:val="00AE54BC"/>
    <w:rsid w:val="00E2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536B8-05B5-480E-A06E-5BA635F1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6419">
      <w:bodyDiv w:val="1"/>
      <w:marLeft w:val="0"/>
      <w:marRight w:val="0"/>
      <w:marTop w:val="0"/>
      <w:marBottom w:val="0"/>
      <w:divBdr>
        <w:top w:val="none" w:sz="0" w:space="0" w:color="auto"/>
        <w:left w:val="none" w:sz="0" w:space="0" w:color="auto"/>
        <w:bottom w:val="none" w:sz="0" w:space="0" w:color="auto"/>
        <w:right w:val="none" w:sz="0" w:space="0" w:color="auto"/>
      </w:divBdr>
      <w:divsChild>
        <w:div w:id="1981380795">
          <w:marLeft w:val="0"/>
          <w:marRight w:val="0"/>
          <w:marTop w:val="150"/>
          <w:marBottom w:val="150"/>
          <w:divBdr>
            <w:top w:val="none" w:sz="0" w:space="0" w:color="auto"/>
            <w:left w:val="none" w:sz="0" w:space="0" w:color="auto"/>
            <w:bottom w:val="none" w:sz="0" w:space="0" w:color="auto"/>
            <w:right w:val="none" w:sz="0" w:space="0" w:color="auto"/>
          </w:divBdr>
          <w:divsChild>
            <w:div w:id="1694762251">
              <w:marLeft w:val="0"/>
              <w:marRight w:val="0"/>
              <w:marTop w:val="0"/>
              <w:marBottom w:val="0"/>
              <w:divBdr>
                <w:top w:val="none" w:sz="0" w:space="0" w:color="auto"/>
                <w:left w:val="none" w:sz="0" w:space="0" w:color="auto"/>
                <w:bottom w:val="none" w:sz="0" w:space="0" w:color="auto"/>
                <w:right w:val="none" w:sz="0" w:space="0" w:color="auto"/>
              </w:divBdr>
              <w:divsChild>
                <w:div w:id="5507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4367</Words>
  <Characters>24895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Секретарь</cp:lastModifiedBy>
  <cp:revision>2</cp:revision>
  <dcterms:created xsi:type="dcterms:W3CDTF">2025-07-08T04:32:00Z</dcterms:created>
  <dcterms:modified xsi:type="dcterms:W3CDTF">2025-07-08T04:32:00Z</dcterms:modified>
</cp:coreProperties>
</file>